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43C1" w:rsidRPr="00F86830" w:rsidRDefault="00A843C1" w:rsidP="00545526">
      <w:pPr>
        <w:pStyle w:val="Ttulo1"/>
        <w:spacing w:after="240"/>
        <w:jc w:val="center"/>
        <w:rPr>
          <w:rFonts w:ascii="Cambria" w:hAnsi="Cambria" w:cs="Arial"/>
          <w:b w:val="0"/>
          <w:bCs w:val="0"/>
        </w:rPr>
      </w:pPr>
      <w:r w:rsidRPr="00F86830">
        <w:rPr>
          <w:rFonts w:ascii="Cambria" w:hAnsi="Cambria"/>
          <w:color w:val="auto"/>
          <w:sz w:val="22"/>
          <w:szCs w:val="22"/>
        </w:rPr>
        <w:t xml:space="preserve">Anexo 4: </w:t>
      </w:r>
      <w:r w:rsidR="00545526" w:rsidRPr="00545526">
        <w:rPr>
          <w:rFonts w:ascii="Cambria" w:hAnsi="Cambria"/>
          <w:color w:val="auto"/>
          <w:sz w:val="22"/>
          <w:szCs w:val="22"/>
        </w:rPr>
        <w:t>Formato de aspectos relevantes de la evaluación a considerarse en el proceso de</w:t>
      </w:r>
      <w:r w:rsidR="00545526">
        <w:rPr>
          <w:rFonts w:ascii="Cambria" w:hAnsi="Cambria"/>
          <w:color w:val="auto"/>
          <w:sz w:val="22"/>
          <w:szCs w:val="22"/>
        </w:rPr>
        <w:t xml:space="preserve"> </w:t>
      </w:r>
      <w:r w:rsidR="00545526" w:rsidRPr="00545526">
        <w:rPr>
          <w:rFonts w:ascii="Cambria" w:hAnsi="Cambria"/>
          <w:color w:val="auto"/>
          <w:sz w:val="22"/>
          <w:szCs w:val="22"/>
        </w:rPr>
        <w:t>programación y presupuestación</w:t>
      </w:r>
    </w:p>
    <w:tbl>
      <w:tblPr>
        <w:tblW w:w="9498" w:type="dxa"/>
        <w:jc w:val="center"/>
        <w:tblInd w:w="-8" w:type="dxa"/>
        <w:tblLook w:val="04A0" w:firstRow="1" w:lastRow="0" w:firstColumn="1" w:lastColumn="0" w:noHBand="0" w:noVBand="1"/>
      </w:tblPr>
      <w:tblGrid>
        <w:gridCol w:w="8"/>
        <w:gridCol w:w="927"/>
        <w:gridCol w:w="1213"/>
        <w:gridCol w:w="516"/>
        <w:gridCol w:w="1029"/>
        <w:gridCol w:w="5805"/>
      </w:tblGrid>
      <w:tr w:rsidR="00A843C1" w:rsidRPr="00950A2D" w:rsidTr="005D4955">
        <w:trPr>
          <w:gridBefore w:val="1"/>
          <w:wBefore w:w="8" w:type="dxa"/>
          <w:trHeight w:val="445"/>
          <w:jc w:val="center"/>
        </w:trPr>
        <w:tc>
          <w:tcPr>
            <w:tcW w:w="9490" w:type="dxa"/>
            <w:gridSpan w:val="5"/>
            <w:shd w:val="clear" w:color="auto" w:fill="EDEDED" w:themeFill="accent3" w:themeFillTint="33"/>
            <w:hideMark/>
          </w:tcPr>
          <w:p w:rsidR="00A843C1" w:rsidRPr="00950A2D" w:rsidRDefault="00A843C1" w:rsidP="00545526">
            <w:pPr>
              <w:pStyle w:val="CABEZA"/>
              <w:rPr>
                <w:rFonts w:ascii="Cambria" w:hAnsi="Cambria"/>
                <w:lang w:val="es-MX"/>
              </w:rPr>
            </w:pPr>
            <w:r w:rsidRPr="00950A2D">
              <w:rPr>
                <w:rFonts w:ascii="Cambria" w:hAnsi="Cambria"/>
                <w:lang w:val="es-MX"/>
              </w:rPr>
              <w:br w:type="page"/>
            </w:r>
            <w:r w:rsidR="005D4955" w:rsidRPr="005D4955">
              <w:rPr>
                <w:rFonts w:ascii="Cambria" w:hAnsi="Cambria"/>
                <w:lang w:val="es-MX"/>
              </w:rPr>
              <w:t>04 – Gobernación</w:t>
            </w:r>
          </w:p>
        </w:tc>
      </w:tr>
      <w:tr w:rsidR="00A843C1" w:rsidRPr="00950A2D" w:rsidTr="005D4955">
        <w:trPr>
          <w:gridBefore w:val="1"/>
          <w:wBefore w:w="8" w:type="dxa"/>
          <w:trHeight w:val="769"/>
          <w:jc w:val="center"/>
        </w:trPr>
        <w:tc>
          <w:tcPr>
            <w:tcW w:w="927" w:type="dxa"/>
            <w:shd w:val="clear" w:color="auto" w:fill="D9D9D9" w:themeFill="background1" w:themeFillShade="D9"/>
            <w:hideMark/>
          </w:tcPr>
          <w:p w:rsidR="00A843C1" w:rsidRPr="00950A2D" w:rsidRDefault="00A843C1" w:rsidP="00545526">
            <w:pPr>
              <w:pStyle w:val="Textocuadroneg"/>
              <w:rPr>
                <w:rFonts w:ascii="Cambria" w:hAnsi="Cambria"/>
                <w:sz w:val="16"/>
                <w:szCs w:val="16"/>
              </w:rPr>
            </w:pPr>
            <w:r w:rsidRPr="00950A2D">
              <w:rPr>
                <w:rFonts w:ascii="Cambria" w:hAnsi="Cambria"/>
                <w:sz w:val="16"/>
                <w:szCs w:val="16"/>
              </w:rPr>
              <w:t>Clave del Pp:</w:t>
            </w:r>
          </w:p>
        </w:tc>
        <w:tc>
          <w:tcPr>
            <w:tcW w:w="1213" w:type="dxa"/>
            <w:shd w:val="clear" w:color="auto" w:fill="D9D9D9" w:themeFill="background1" w:themeFillShade="D9"/>
            <w:hideMark/>
          </w:tcPr>
          <w:p w:rsidR="00A843C1" w:rsidRPr="00950A2D" w:rsidRDefault="005D4955" w:rsidP="00545526">
            <w:pPr>
              <w:pStyle w:val="Textocuadro"/>
              <w:rPr>
                <w:rFonts w:ascii="Cambria" w:hAnsi="Cambria"/>
                <w:sz w:val="16"/>
                <w:szCs w:val="16"/>
              </w:rPr>
            </w:pPr>
            <w:r w:rsidRPr="005D4955">
              <w:rPr>
                <w:rFonts w:ascii="Cambria" w:hAnsi="Cambria"/>
                <w:sz w:val="16"/>
                <w:szCs w:val="16"/>
              </w:rPr>
              <w:t>I- 011</w:t>
            </w:r>
          </w:p>
        </w:tc>
        <w:tc>
          <w:tcPr>
            <w:tcW w:w="1545" w:type="dxa"/>
            <w:gridSpan w:val="2"/>
            <w:shd w:val="clear" w:color="auto" w:fill="D9D9D9" w:themeFill="background1" w:themeFillShade="D9"/>
            <w:hideMark/>
          </w:tcPr>
          <w:p w:rsidR="00A843C1" w:rsidRPr="00950A2D" w:rsidRDefault="00A843C1" w:rsidP="00545526">
            <w:pPr>
              <w:pStyle w:val="Textocuadroneg"/>
              <w:rPr>
                <w:rFonts w:ascii="Cambria" w:hAnsi="Cambria"/>
                <w:sz w:val="16"/>
                <w:szCs w:val="16"/>
              </w:rPr>
            </w:pPr>
            <w:r w:rsidRPr="00950A2D">
              <w:rPr>
                <w:rFonts w:ascii="Cambria" w:hAnsi="Cambria"/>
                <w:sz w:val="16"/>
                <w:szCs w:val="16"/>
              </w:rPr>
              <w:t>Denominación del Pp:</w:t>
            </w:r>
          </w:p>
        </w:tc>
        <w:tc>
          <w:tcPr>
            <w:tcW w:w="5805" w:type="dxa"/>
            <w:shd w:val="clear" w:color="auto" w:fill="D9D9D9" w:themeFill="background1" w:themeFillShade="D9"/>
            <w:hideMark/>
          </w:tcPr>
          <w:p w:rsidR="00A843C1" w:rsidRPr="00950A2D" w:rsidRDefault="005D4955" w:rsidP="00545526">
            <w:pPr>
              <w:pStyle w:val="Textocuadro"/>
              <w:rPr>
                <w:rFonts w:ascii="Cambria" w:hAnsi="Cambria"/>
                <w:sz w:val="16"/>
                <w:szCs w:val="16"/>
              </w:rPr>
            </w:pPr>
            <w:r>
              <w:t xml:space="preserve"> </w:t>
            </w:r>
            <w:r w:rsidRPr="005D4955">
              <w:rPr>
                <w:rFonts w:ascii="Cambria" w:hAnsi="Cambria"/>
                <w:i/>
                <w:sz w:val="16"/>
                <w:szCs w:val="16"/>
              </w:rPr>
              <w:t>Fondo de Aportaciones para la Seguridad Pública de los Estados y del Distrito Federal</w:t>
            </w:r>
          </w:p>
        </w:tc>
      </w:tr>
      <w:tr w:rsidR="00A843C1" w:rsidRPr="00950A2D" w:rsidTr="005D4955">
        <w:trPr>
          <w:gridBefore w:val="1"/>
          <w:wBefore w:w="8" w:type="dxa"/>
          <w:trHeight w:val="441"/>
          <w:jc w:val="center"/>
        </w:trPr>
        <w:tc>
          <w:tcPr>
            <w:tcW w:w="2656" w:type="dxa"/>
            <w:gridSpan w:val="3"/>
            <w:hideMark/>
          </w:tcPr>
          <w:p w:rsidR="00A843C1" w:rsidRPr="00950A2D" w:rsidRDefault="00A843C1" w:rsidP="00545526">
            <w:pPr>
              <w:pStyle w:val="Textocuadroneg"/>
              <w:rPr>
                <w:rFonts w:ascii="Cambria" w:hAnsi="Cambria"/>
                <w:sz w:val="16"/>
                <w:szCs w:val="16"/>
              </w:rPr>
            </w:pPr>
            <w:r w:rsidRPr="00950A2D">
              <w:rPr>
                <w:rFonts w:ascii="Cambria" w:hAnsi="Cambria"/>
                <w:sz w:val="16"/>
                <w:szCs w:val="16"/>
              </w:rPr>
              <w:t xml:space="preserve">Unidad Administrativa </w:t>
            </w:r>
          </w:p>
        </w:tc>
        <w:tc>
          <w:tcPr>
            <w:tcW w:w="6834" w:type="dxa"/>
            <w:gridSpan w:val="2"/>
            <w:hideMark/>
          </w:tcPr>
          <w:p w:rsidR="00A843C1" w:rsidRPr="00950A2D" w:rsidRDefault="005D4955" w:rsidP="005858F4">
            <w:pPr>
              <w:pStyle w:val="Textocuadro"/>
              <w:rPr>
                <w:rFonts w:ascii="Cambria" w:hAnsi="Cambria"/>
                <w:sz w:val="16"/>
                <w:szCs w:val="16"/>
                <w:highlight w:val="yellow"/>
                <w:lang w:val="es-MX"/>
              </w:rPr>
            </w:pPr>
            <w:r w:rsidRPr="005D4955">
              <w:rPr>
                <w:rFonts w:ascii="Cambria" w:hAnsi="Cambria"/>
                <w:i/>
                <w:sz w:val="16"/>
                <w:szCs w:val="16"/>
                <w:lang w:val="es-MX"/>
              </w:rPr>
              <w:t>Dirección General de Vinculación y Seguimiento del S</w:t>
            </w:r>
            <w:r w:rsidR="005858F4">
              <w:rPr>
                <w:rFonts w:ascii="Cambria" w:hAnsi="Cambria"/>
                <w:i/>
                <w:sz w:val="16"/>
                <w:szCs w:val="16"/>
                <w:lang w:val="es-MX"/>
              </w:rPr>
              <w:t xml:space="preserve">ecretariado </w:t>
            </w:r>
            <w:r w:rsidRPr="005D4955">
              <w:rPr>
                <w:rFonts w:ascii="Cambria" w:hAnsi="Cambria"/>
                <w:i/>
                <w:sz w:val="16"/>
                <w:szCs w:val="16"/>
                <w:lang w:val="es-MX"/>
              </w:rPr>
              <w:t>E</w:t>
            </w:r>
            <w:r w:rsidR="005858F4">
              <w:rPr>
                <w:rFonts w:ascii="Cambria" w:hAnsi="Cambria"/>
                <w:i/>
                <w:sz w:val="16"/>
                <w:szCs w:val="16"/>
                <w:lang w:val="es-MX"/>
              </w:rPr>
              <w:t xml:space="preserve">jecutivo del </w:t>
            </w:r>
            <w:r w:rsidR="005858F4" w:rsidRPr="005D4955">
              <w:rPr>
                <w:rFonts w:ascii="Cambria" w:hAnsi="Cambria"/>
                <w:i/>
                <w:sz w:val="16"/>
                <w:szCs w:val="16"/>
                <w:lang w:val="es-MX"/>
              </w:rPr>
              <w:t>S</w:t>
            </w:r>
            <w:r w:rsidR="005858F4">
              <w:rPr>
                <w:rFonts w:ascii="Cambria" w:hAnsi="Cambria"/>
                <w:i/>
                <w:sz w:val="16"/>
                <w:szCs w:val="16"/>
                <w:lang w:val="es-MX"/>
              </w:rPr>
              <w:t xml:space="preserve">istema </w:t>
            </w:r>
            <w:r w:rsidRPr="005D4955">
              <w:rPr>
                <w:rFonts w:ascii="Cambria" w:hAnsi="Cambria"/>
                <w:i/>
                <w:sz w:val="16"/>
                <w:szCs w:val="16"/>
                <w:lang w:val="es-MX"/>
              </w:rPr>
              <w:t>N</w:t>
            </w:r>
            <w:r w:rsidR="005858F4">
              <w:rPr>
                <w:rFonts w:ascii="Cambria" w:hAnsi="Cambria"/>
                <w:i/>
                <w:sz w:val="16"/>
                <w:szCs w:val="16"/>
                <w:lang w:val="es-MX"/>
              </w:rPr>
              <w:t xml:space="preserve">acional de </w:t>
            </w:r>
            <w:r w:rsidRPr="005D4955">
              <w:rPr>
                <w:rFonts w:ascii="Cambria" w:hAnsi="Cambria"/>
                <w:i/>
                <w:sz w:val="16"/>
                <w:szCs w:val="16"/>
                <w:lang w:val="es-MX"/>
              </w:rPr>
              <w:t>S</w:t>
            </w:r>
            <w:r w:rsidR="005858F4">
              <w:rPr>
                <w:rFonts w:ascii="Cambria" w:hAnsi="Cambria"/>
                <w:i/>
                <w:sz w:val="16"/>
                <w:szCs w:val="16"/>
                <w:lang w:val="es-MX"/>
              </w:rPr>
              <w:t xml:space="preserve">eguridad </w:t>
            </w:r>
            <w:r w:rsidRPr="005D4955">
              <w:rPr>
                <w:rFonts w:ascii="Cambria" w:hAnsi="Cambria"/>
                <w:i/>
                <w:sz w:val="16"/>
                <w:szCs w:val="16"/>
                <w:lang w:val="es-MX"/>
              </w:rPr>
              <w:t>P</w:t>
            </w:r>
            <w:r w:rsidR="005858F4">
              <w:rPr>
                <w:rFonts w:ascii="Cambria" w:hAnsi="Cambria"/>
                <w:i/>
                <w:sz w:val="16"/>
                <w:szCs w:val="16"/>
                <w:lang w:val="es-MX"/>
              </w:rPr>
              <w:t>ública</w:t>
            </w:r>
            <w:r>
              <w:rPr>
                <w:rFonts w:ascii="Cambria" w:hAnsi="Cambria"/>
                <w:i/>
                <w:sz w:val="16"/>
                <w:szCs w:val="16"/>
                <w:lang w:val="es-MX"/>
              </w:rPr>
              <w:t xml:space="preserve"> </w:t>
            </w:r>
          </w:p>
        </w:tc>
      </w:tr>
      <w:tr w:rsidR="00A843C1" w:rsidRPr="00950A2D" w:rsidTr="005D4955">
        <w:trPr>
          <w:trHeight w:val="703"/>
          <w:jc w:val="center"/>
        </w:trPr>
        <w:tc>
          <w:tcPr>
            <w:tcW w:w="2664" w:type="dxa"/>
            <w:gridSpan w:val="4"/>
            <w:hideMark/>
          </w:tcPr>
          <w:p w:rsidR="00A843C1" w:rsidRPr="00950A2D" w:rsidRDefault="00A843C1" w:rsidP="00545526">
            <w:pPr>
              <w:pStyle w:val="Textocuadroneg"/>
              <w:rPr>
                <w:rFonts w:ascii="Cambria" w:hAnsi="Cambria"/>
                <w:sz w:val="16"/>
                <w:szCs w:val="16"/>
              </w:rPr>
            </w:pPr>
            <w:r w:rsidRPr="00950A2D">
              <w:rPr>
                <w:rFonts w:ascii="Cambria" w:hAnsi="Cambria"/>
                <w:sz w:val="16"/>
                <w:szCs w:val="16"/>
              </w:rPr>
              <w:t>Nombre del</w:t>
            </w:r>
            <w:r w:rsidR="00545526">
              <w:rPr>
                <w:rFonts w:ascii="Cambria" w:hAnsi="Cambria"/>
                <w:sz w:val="16"/>
                <w:szCs w:val="16"/>
              </w:rPr>
              <w:t>(a)</w:t>
            </w:r>
            <w:r w:rsidRPr="00950A2D">
              <w:rPr>
                <w:rFonts w:ascii="Cambria" w:hAnsi="Cambria"/>
                <w:sz w:val="16"/>
                <w:szCs w:val="16"/>
              </w:rPr>
              <w:t xml:space="preserve"> Responsable de esta Unidad</w:t>
            </w:r>
          </w:p>
        </w:tc>
        <w:tc>
          <w:tcPr>
            <w:tcW w:w="6834" w:type="dxa"/>
            <w:gridSpan w:val="2"/>
            <w:hideMark/>
          </w:tcPr>
          <w:p w:rsidR="00A843C1" w:rsidRPr="00950A2D" w:rsidRDefault="005D4955" w:rsidP="00545526">
            <w:pPr>
              <w:pStyle w:val="Textocuadro"/>
              <w:rPr>
                <w:rFonts w:ascii="Cambria" w:hAnsi="Cambria"/>
                <w:sz w:val="16"/>
                <w:szCs w:val="16"/>
              </w:rPr>
            </w:pPr>
            <w:r>
              <w:t xml:space="preserve"> </w:t>
            </w:r>
            <w:r w:rsidRPr="005D4955">
              <w:rPr>
                <w:rFonts w:ascii="Cambria" w:hAnsi="Cambria"/>
                <w:i/>
                <w:sz w:val="16"/>
                <w:szCs w:val="16"/>
              </w:rPr>
              <w:t>Mtra. Marusia González Medina</w:t>
            </w:r>
          </w:p>
        </w:tc>
      </w:tr>
      <w:tr w:rsidR="00A843C1" w:rsidRPr="00950A2D" w:rsidTr="005D4955">
        <w:trPr>
          <w:gridBefore w:val="1"/>
          <w:wBefore w:w="8" w:type="dxa"/>
          <w:trHeight w:val="406"/>
          <w:jc w:val="center"/>
        </w:trPr>
        <w:tc>
          <w:tcPr>
            <w:tcW w:w="2656" w:type="dxa"/>
            <w:gridSpan w:val="3"/>
            <w:tcBorders>
              <w:top w:val="nil"/>
              <w:left w:val="nil"/>
              <w:bottom w:val="single" w:sz="4" w:space="0" w:color="auto"/>
              <w:right w:val="nil"/>
            </w:tcBorders>
            <w:shd w:val="clear" w:color="auto" w:fill="D9D9D9" w:themeFill="background1" w:themeFillShade="D9"/>
            <w:hideMark/>
          </w:tcPr>
          <w:p w:rsidR="00A843C1" w:rsidRPr="00950A2D" w:rsidRDefault="00A843C1" w:rsidP="00545526">
            <w:pPr>
              <w:pStyle w:val="Textocuadroneg"/>
              <w:rPr>
                <w:rFonts w:ascii="Cambria" w:hAnsi="Cambria"/>
                <w:sz w:val="16"/>
                <w:szCs w:val="16"/>
              </w:rPr>
            </w:pPr>
            <w:r w:rsidRPr="00950A2D">
              <w:rPr>
                <w:rFonts w:ascii="Cambria" w:hAnsi="Cambria"/>
                <w:sz w:val="16"/>
                <w:szCs w:val="16"/>
              </w:rPr>
              <w:t>Tipo de Evaluación</w:t>
            </w:r>
          </w:p>
        </w:tc>
        <w:tc>
          <w:tcPr>
            <w:tcW w:w="6834" w:type="dxa"/>
            <w:gridSpan w:val="2"/>
            <w:tcBorders>
              <w:top w:val="nil"/>
              <w:left w:val="nil"/>
              <w:bottom w:val="single" w:sz="4" w:space="0" w:color="auto"/>
              <w:right w:val="nil"/>
            </w:tcBorders>
            <w:shd w:val="clear" w:color="auto" w:fill="D9D9D9" w:themeFill="background1" w:themeFillShade="D9"/>
            <w:hideMark/>
          </w:tcPr>
          <w:p w:rsidR="00A843C1" w:rsidRPr="00950A2D" w:rsidRDefault="005D4955" w:rsidP="005858F4">
            <w:pPr>
              <w:pStyle w:val="Textocuadro"/>
              <w:rPr>
                <w:rFonts w:ascii="Cambria" w:hAnsi="Cambria"/>
                <w:sz w:val="16"/>
                <w:szCs w:val="16"/>
              </w:rPr>
            </w:pPr>
            <w:r w:rsidRPr="005D4955">
              <w:rPr>
                <w:rFonts w:ascii="Cambria" w:hAnsi="Cambria"/>
                <w:i/>
                <w:sz w:val="16"/>
                <w:szCs w:val="16"/>
              </w:rPr>
              <w:t xml:space="preserve">Evaluación </w:t>
            </w:r>
            <w:r w:rsidR="005858F4">
              <w:rPr>
                <w:rFonts w:ascii="Cambria" w:hAnsi="Cambria"/>
                <w:i/>
                <w:sz w:val="16"/>
                <w:szCs w:val="16"/>
              </w:rPr>
              <w:t>E</w:t>
            </w:r>
            <w:r w:rsidRPr="005D4955">
              <w:rPr>
                <w:rFonts w:ascii="Cambria" w:hAnsi="Cambria"/>
                <w:i/>
                <w:sz w:val="16"/>
                <w:szCs w:val="16"/>
              </w:rPr>
              <w:t>stratégica de</w:t>
            </w:r>
            <w:r w:rsidR="005858F4">
              <w:rPr>
                <w:rFonts w:ascii="Cambria" w:hAnsi="Cambria"/>
                <w:i/>
                <w:sz w:val="16"/>
                <w:szCs w:val="16"/>
              </w:rPr>
              <w:t xml:space="preserve"> Diseño y O</w:t>
            </w:r>
            <w:r w:rsidRPr="005D4955">
              <w:rPr>
                <w:rFonts w:ascii="Cambria" w:hAnsi="Cambria"/>
                <w:i/>
                <w:sz w:val="16"/>
                <w:szCs w:val="16"/>
              </w:rPr>
              <w:t xml:space="preserve">rientación a </w:t>
            </w:r>
            <w:r w:rsidR="005858F4">
              <w:rPr>
                <w:rFonts w:ascii="Cambria" w:hAnsi="Cambria"/>
                <w:i/>
                <w:sz w:val="16"/>
                <w:szCs w:val="16"/>
              </w:rPr>
              <w:t>R</w:t>
            </w:r>
            <w:r w:rsidRPr="005D4955">
              <w:rPr>
                <w:rFonts w:ascii="Cambria" w:hAnsi="Cambria"/>
                <w:i/>
                <w:sz w:val="16"/>
                <w:szCs w:val="16"/>
              </w:rPr>
              <w:t>esultados</w:t>
            </w:r>
          </w:p>
        </w:tc>
      </w:tr>
    </w:tbl>
    <w:p w:rsidR="00A843C1" w:rsidRPr="00950A2D" w:rsidRDefault="00A843C1" w:rsidP="00A843C1">
      <w:pPr>
        <w:jc w:val="both"/>
        <w:rPr>
          <w:rFonts w:ascii="Cambria" w:hAnsi="Cambria"/>
        </w:rPr>
      </w:pPr>
    </w:p>
    <w:p w:rsidR="00A843C1" w:rsidRPr="00950A2D" w:rsidRDefault="00A843C1" w:rsidP="00A843C1">
      <w:pPr>
        <w:pStyle w:val="Cdetextonegrita"/>
        <w:rPr>
          <w:rFonts w:ascii="Cambria" w:hAnsi="Cambria"/>
          <w:b w:val="0"/>
          <w:szCs w:val="22"/>
        </w:rPr>
      </w:pPr>
      <w:r w:rsidRPr="00950A2D">
        <w:rPr>
          <w:rFonts w:ascii="Cambria" w:hAnsi="Cambria"/>
          <w:szCs w:val="22"/>
        </w:rPr>
        <w:t xml:space="preserve">Descripción </w:t>
      </w:r>
      <w:r w:rsidR="00545526" w:rsidRPr="00545526">
        <w:rPr>
          <w:rFonts w:ascii="Cambria" w:hAnsi="Cambria"/>
          <w:szCs w:val="22"/>
        </w:rPr>
        <w:t>general</w:t>
      </w:r>
      <w:r w:rsidR="00545526">
        <w:rPr>
          <w:rFonts w:ascii="Cambria" w:hAnsi="Cambria"/>
          <w:szCs w:val="22"/>
        </w:rPr>
        <w:t xml:space="preserve"> </w:t>
      </w:r>
      <w:r w:rsidRPr="00950A2D">
        <w:rPr>
          <w:rFonts w:ascii="Cambria" w:hAnsi="Cambria"/>
          <w:szCs w:val="22"/>
        </w:rPr>
        <w:t>del Programa</w:t>
      </w:r>
    </w:p>
    <w:p w:rsidR="0057665B" w:rsidRDefault="0057665B" w:rsidP="00077F37">
      <w:pPr>
        <w:pStyle w:val="Cdetexto"/>
        <w:rPr>
          <w:rFonts w:ascii="Cambria" w:hAnsi="Cambria"/>
          <w:i/>
          <w:szCs w:val="22"/>
        </w:rPr>
      </w:pPr>
      <w:r w:rsidRPr="0057665B">
        <w:rPr>
          <w:rFonts w:ascii="Cambria" w:hAnsi="Cambria"/>
          <w:i/>
          <w:szCs w:val="22"/>
        </w:rPr>
        <w:t>El Fondo de Aportaciones para la Seguridad Pública (FASP) es un fondo presupuestal previsto en la Ley de Coordinación Fiscal a través del cual se transfieren recursos a las entidades federativas para dar cumplimiento a estrategias nacionales en materia de seguridad pública. El FASP atiende a los cinco Ejes Estratégicos del Sistema Nacional de Seguridad Pública y se orienta a los diez P</w:t>
      </w:r>
      <w:r>
        <w:rPr>
          <w:rFonts w:ascii="Cambria" w:hAnsi="Cambria"/>
          <w:i/>
          <w:szCs w:val="22"/>
        </w:rPr>
        <w:t>rogramas con Prioridad Nacional.</w:t>
      </w:r>
    </w:p>
    <w:p w:rsidR="0057665B" w:rsidRPr="0057665B" w:rsidRDefault="0057665B" w:rsidP="00077F37">
      <w:pPr>
        <w:pStyle w:val="Prrafodelista"/>
        <w:numPr>
          <w:ilvl w:val="0"/>
          <w:numId w:val="1"/>
        </w:numPr>
        <w:jc w:val="both"/>
        <w:rPr>
          <w:rFonts w:ascii="Cambria" w:eastAsia="Times New Roman" w:hAnsi="Cambria" w:cs="Arial"/>
          <w:i/>
          <w:lang w:val="es-ES" w:eastAsia="es-ES"/>
        </w:rPr>
      </w:pPr>
      <w:r w:rsidRPr="0057665B">
        <w:rPr>
          <w:rFonts w:ascii="Cambria" w:eastAsia="Times New Roman" w:hAnsi="Cambria" w:cs="Arial"/>
          <w:i/>
          <w:lang w:val="es-ES" w:eastAsia="es-ES"/>
        </w:rPr>
        <w:t>Desarrollo de capacidades en las instituciones locales para el diseño de políticas públicas destinadas a la prevención social de la violencia y la delincuencia con participación ciudadana en temas de seguridad pública.</w:t>
      </w:r>
    </w:p>
    <w:p w:rsidR="0057665B" w:rsidRPr="0057665B" w:rsidRDefault="0057665B" w:rsidP="00077F37">
      <w:pPr>
        <w:pStyle w:val="Prrafodelista"/>
        <w:numPr>
          <w:ilvl w:val="0"/>
          <w:numId w:val="1"/>
        </w:numPr>
        <w:jc w:val="both"/>
        <w:rPr>
          <w:rFonts w:ascii="Cambria" w:eastAsia="Times New Roman" w:hAnsi="Cambria" w:cs="Arial"/>
          <w:i/>
          <w:lang w:val="es-ES" w:eastAsia="es-ES"/>
        </w:rPr>
      </w:pPr>
      <w:r w:rsidRPr="0057665B">
        <w:rPr>
          <w:rFonts w:ascii="Cambria" w:eastAsia="Times New Roman" w:hAnsi="Cambria" w:cs="Arial"/>
          <w:i/>
          <w:lang w:val="es-ES" w:eastAsia="es-ES"/>
        </w:rPr>
        <w:t>Desarrollo, profesionalización y certificación policial.</w:t>
      </w:r>
    </w:p>
    <w:p w:rsidR="0057665B" w:rsidRPr="0057665B" w:rsidRDefault="0057665B" w:rsidP="00077F37">
      <w:pPr>
        <w:pStyle w:val="Prrafodelista"/>
        <w:numPr>
          <w:ilvl w:val="0"/>
          <w:numId w:val="1"/>
        </w:numPr>
        <w:jc w:val="both"/>
        <w:rPr>
          <w:rFonts w:ascii="Cambria" w:eastAsia="Times New Roman" w:hAnsi="Cambria" w:cs="Arial"/>
          <w:i/>
          <w:lang w:val="es-ES" w:eastAsia="es-ES"/>
        </w:rPr>
      </w:pPr>
      <w:r w:rsidRPr="0057665B">
        <w:rPr>
          <w:rFonts w:ascii="Cambria" w:eastAsia="Times New Roman" w:hAnsi="Cambria" w:cs="Arial"/>
          <w:i/>
          <w:lang w:val="es-ES" w:eastAsia="es-ES"/>
        </w:rPr>
        <w:t>Tecnologías, infraestructura y equipamiento de apoyo a la operación policial.</w:t>
      </w:r>
    </w:p>
    <w:p w:rsidR="0057665B" w:rsidRPr="0057665B" w:rsidRDefault="0057665B" w:rsidP="00077F37">
      <w:pPr>
        <w:pStyle w:val="Prrafodelista"/>
        <w:numPr>
          <w:ilvl w:val="0"/>
          <w:numId w:val="1"/>
        </w:numPr>
        <w:jc w:val="both"/>
        <w:rPr>
          <w:rFonts w:ascii="Cambria" w:eastAsia="Times New Roman" w:hAnsi="Cambria" w:cs="Arial"/>
          <w:i/>
          <w:lang w:val="es-ES" w:eastAsia="es-ES"/>
        </w:rPr>
      </w:pPr>
      <w:r w:rsidRPr="0057665B">
        <w:rPr>
          <w:rFonts w:ascii="Cambria" w:eastAsia="Times New Roman" w:hAnsi="Cambria" w:cs="Arial"/>
          <w:i/>
          <w:lang w:val="es-ES" w:eastAsia="es-ES"/>
        </w:rPr>
        <w:t>Implementación y desarrollo del sistema de justicia penal y sistemas complementarios.</w:t>
      </w:r>
    </w:p>
    <w:p w:rsidR="0057665B" w:rsidRPr="0057665B" w:rsidRDefault="0057665B" w:rsidP="00077F37">
      <w:pPr>
        <w:pStyle w:val="Prrafodelista"/>
        <w:numPr>
          <w:ilvl w:val="0"/>
          <w:numId w:val="1"/>
        </w:numPr>
        <w:jc w:val="both"/>
        <w:rPr>
          <w:rFonts w:ascii="Cambria" w:eastAsia="Times New Roman" w:hAnsi="Cambria" w:cs="Arial"/>
          <w:i/>
          <w:lang w:val="es-ES" w:eastAsia="es-ES"/>
        </w:rPr>
      </w:pPr>
      <w:r w:rsidRPr="0057665B">
        <w:rPr>
          <w:rFonts w:ascii="Cambria" w:eastAsia="Times New Roman" w:hAnsi="Cambria" w:cs="Arial"/>
          <w:i/>
          <w:lang w:val="es-ES" w:eastAsia="es-ES"/>
        </w:rPr>
        <w:t>Fortalecimiento al sistema penitenciario nacional y de ejecución de medidas para adolescentes.</w:t>
      </w:r>
    </w:p>
    <w:p w:rsidR="0057665B" w:rsidRPr="0057665B" w:rsidRDefault="0057665B" w:rsidP="00077F37">
      <w:pPr>
        <w:pStyle w:val="Prrafodelista"/>
        <w:numPr>
          <w:ilvl w:val="0"/>
          <w:numId w:val="1"/>
        </w:numPr>
        <w:jc w:val="both"/>
        <w:rPr>
          <w:rFonts w:ascii="Cambria" w:eastAsia="Times New Roman" w:hAnsi="Cambria" w:cs="Arial"/>
          <w:i/>
          <w:lang w:val="es-ES" w:eastAsia="es-ES"/>
        </w:rPr>
      </w:pPr>
      <w:r w:rsidRPr="0057665B">
        <w:rPr>
          <w:rFonts w:ascii="Cambria" w:eastAsia="Times New Roman" w:hAnsi="Cambria" w:cs="Arial"/>
          <w:i/>
          <w:lang w:val="es-ES" w:eastAsia="es-ES"/>
        </w:rPr>
        <w:t>Desarrollo de las ciencias forenses en la investigación de hechos delictivos.</w:t>
      </w:r>
    </w:p>
    <w:p w:rsidR="0057665B" w:rsidRPr="0057665B" w:rsidRDefault="0057665B" w:rsidP="00077F37">
      <w:pPr>
        <w:pStyle w:val="Prrafodelista"/>
        <w:numPr>
          <w:ilvl w:val="0"/>
          <w:numId w:val="1"/>
        </w:numPr>
        <w:jc w:val="both"/>
        <w:rPr>
          <w:rFonts w:ascii="Cambria" w:eastAsia="Times New Roman" w:hAnsi="Cambria" w:cs="Arial"/>
          <w:i/>
          <w:lang w:val="es-ES" w:eastAsia="es-ES"/>
        </w:rPr>
      </w:pPr>
      <w:r w:rsidRPr="0057665B">
        <w:rPr>
          <w:rFonts w:ascii="Cambria" w:eastAsia="Times New Roman" w:hAnsi="Cambria" w:cs="Arial"/>
          <w:i/>
          <w:lang w:val="es-ES" w:eastAsia="es-ES"/>
        </w:rPr>
        <w:t>Sistema nacional de información para la seguridad pública.</w:t>
      </w:r>
    </w:p>
    <w:p w:rsidR="0057665B" w:rsidRPr="0057665B" w:rsidRDefault="0057665B" w:rsidP="00077F37">
      <w:pPr>
        <w:pStyle w:val="Prrafodelista"/>
        <w:numPr>
          <w:ilvl w:val="0"/>
          <w:numId w:val="1"/>
        </w:numPr>
        <w:jc w:val="both"/>
        <w:rPr>
          <w:rFonts w:ascii="Cambria" w:eastAsia="Times New Roman" w:hAnsi="Cambria" w:cs="Arial"/>
          <w:i/>
          <w:lang w:val="es-ES" w:eastAsia="es-ES"/>
        </w:rPr>
      </w:pPr>
      <w:r w:rsidRPr="0057665B">
        <w:rPr>
          <w:rFonts w:ascii="Cambria" w:eastAsia="Times New Roman" w:hAnsi="Cambria" w:cs="Arial"/>
          <w:i/>
          <w:lang w:val="es-ES" w:eastAsia="es-ES"/>
        </w:rPr>
        <w:t>Sistema nacional de atención de llamadas de emergencia y denuncias ciudadanas.</w:t>
      </w:r>
    </w:p>
    <w:p w:rsidR="0057665B" w:rsidRPr="0057665B" w:rsidRDefault="0057665B" w:rsidP="00077F37">
      <w:pPr>
        <w:pStyle w:val="Prrafodelista"/>
        <w:numPr>
          <w:ilvl w:val="0"/>
          <w:numId w:val="1"/>
        </w:numPr>
        <w:jc w:val="both"/>
        <w:rPr>
          <w:rFonts w:ascii="Cambria" w:eastAsia="Times New Roman" w:hAnsi="Cambria" w:cs="Arial"/>
          <w:i/>
          <w:lang w:val="es-ES" w:eastAsia="es-ES"/>
        </w:rPr>
      </w:pPr>
      <w:r w:rsidRPr="0057665B">
        <w:rPr>
          <w:rFonts w:ascii="Cambria" w:eastAsia="Times New Roman" w:hAnsi="Cambria" w:cs="Arial"/>
          <w:i/>
          <w:lang w:val="es-ES" w:eastAsia="es-ES"/>
        </w:rPr>
        <w:t>Fortalecimiento de capacidades para la prevención y combate a delitos de alto impacto.</w:t>
      </w:r>
    </w:p>
    <w:p w:rsidR="0057665B" w:rsidRPr="0057665B" w:rsidRDefault="0057665B" w:rsidP="00077F37">
      <w:pPr>
        <w:pStyle w:val="Prrafodelista"/>
        <w:numPr>
          <w:ilvl w:val="0"/>
          <w:numId w:val="1"/>
        </w:numPr>
        <w:jc w:val="both"/>
        <w:rPr>
          <w:rFonts w:ascii="Cambria" w:eastAsia="Times New Roman" w:hAnsi="Cambria" w:cs="Arial"/>
          <w:i/>
          <w:lang w:val="es-ES" w:eastAsia="es-ES"/>
        </w:rPr>
      </w:pPr>
      <w:r w:rsidRPr="0057665B">
        <w:rPr>
          <w:rFonts w:ascii="Cambria" w:eastAsia="Times New Roman" w:hAnsi="Cambria" w:cs="Arial"/>
          <w:i/>
          <w:lang w:val="es-ES" w:eastAsia="es-ES"/>
        </w:rPr>
        <w:t>Especialización de las instancias responsables de la búsqueda de personas.</w:t>
      </w:r>
    </w:p>
    <w:p w:rsidR="0057665B" w:rsidRDefault="0057665B" w:rsidP="00A843C1">
      <w:pPr>
        <w:pStyle w:val="Cdetextonegrita"/>
        <w:rPr>
          <w:rFonts w:ascii="Cambria" w:hAnsi="Cambria"/>
          <w:szCs w:val="22"/>
        </w:rPr>
      </w:pPr>
    </w:p>
    <w:p w:rsidR="00A843C1" w:rsidRPr="00950A2D" w:rsidRDefault="00A843C1" w:rsidP="00A843C1">
      <w:pPr>
        <w:pStyle w:val="Cdetextonegrita"/>
        <w:rPr>
          <w:rFonts w:ascii="Cambria" w:hAnsi="Cambria"/>
          <w:szCs w:val="22"/>
        </w:rPr>
      </w:pPr>
      <w:r w:rsidRPr="00950A2D">
        <w:rPr>
          <w:rFonts w:ascii="Cambria" w:hAnsi="Cambria"/>
          <w:szCs w:val="22"/>
        </w:rPr>
        <w:t>Propósito de la Evaluación y Objetivos Principales</w:t>
      </w:r>
    </w:p>
    <w:p w:rsidR="00A843C1" w:rsidRPr="00950A2D" w:rsidRDefault="005D4955" w:rsidP="00545526">
      <w:pPr>
        <w:pStyle w:val="Cdetexto"/>
        <w:rPr>
          <w:rFonts w:ascii="Cambria" w:hAnsi="Cambria"/>
          <w:szCs w:val="22"/>
        </w:rPr>
      </w:pPr>
      <w:r w:rsidRPr="003E311E">
        <w:rPr>
          <w:rFonts w:ascii="Cambria" w:hAnsi="Cambria"/>
          <w:i/>
          <w:szCs w:val="22"/>
        </w:rPr>
        <w:t>Analizar y valorar el diseño y la orientación a resultados del Fondo de Aportaciones para la Seguridad Pública de los Estados y del Distrito Federal (Fondo) para la identificación de áreas de mejora y la generación de información que contribuya a su fortalecimiento, consolidación y mejora de su desempeño</w:t>
      </w:r>
      <w:r w:rsidR="00A843C1" w:rsidRPr="003E311E">
        <w:rPr>
          <w:rFonts w:ascii="Cambria" w:hAnsi="Cambria"/>
          <w:szCs w:val="22"/>
        </w:rPr>
        <w:t>.</w:t>
      </w:r>
    </w:p>
    <w:p w:rsidR="0057665B" w:rsidRDefault="0057665B" w:rsidP="00545526">
      <w:pPr>
        <w:pStyle w:val="Cdetextonegrita"/>
        <w:rPr>
          <w:rFonts w:ascii="Cambria" w:hAnsi="Cambria"/>
          <w:szCs w:val="22"/>
        </w:rPr>
      </w:pPr>
    </w:p>
    <w:p w:rsidR="00A843C1" w:rsidRPr="00950A2D" w:rsidRDefault="00545526" w:rsidP="00545526">
      <w:pPr>
        <w:pStyle w:val="Cdetextonegrita"/>
        <w:rPr>
          <w:rFonts w:ascii="Cambria" w:hAnsi="Cambria"/>
          <w:b w:val="0"/>
          <w:szCs w:val="22"/>
        </w:rPr>
      </w:pPr>
      <w:r w:rsidRPr="00545526">
        <w:rPr>
          <w:rFonts w:ascii="Cambria" w:hAnsi="Cambria"/>
          <w:szCs w:val="22"/>
        </w:rPr>
        <w:lastRenderedPageBreak/>
        <w:t>Hallazgos y recomendaciones de la evaluación que se consideren relevantes para el</w:t>
      </w:r>
      <w:r>
        <w:rPr>
          <w:rFonts w:ascii="Cambria" w:hAnsi="Cambria"/>
          <w:szCs w:val="22"/>
        </w:rPr>
        <w:t xml:space="preserve"> </w:t>
      </w:r>
      <w:r w:rsidRPr="00545526">
        <w:rPr>
          <w:rFonts w:ascii="Cambria" w:hAnsi="Cambria"/>
          <w:szCs w:val="22"/>
        </w:rPr>
        <w:t>proceso de programación y presupuestación</w:t>
      </w:r>
    </w:p>
    <w:p w:rsidR="007C549A" w:rsidRDefault="003E311E" w:rsidP="00545526">
      <w:pPr>
        <w:pStyle w:val="Cdetexto"/>
        <w:rPr>
          <w:rFonts w:ascii="Cambria" w:hAnsi="Cambria"/>
          <w:i/>
          <w:szCs w:val="22"/>
        </w:rPr>
      </w:pPr>
      <w:r w:rsidRPr="003E311E">
        <w:rPr>
          <w:rFonts w:ascii="Cambria" w:hAnsi="Cambria"/>
          <w:i/>
          <w:szCs w:val="22"/>
        </w:rPr>
        <w:t xml:space="preserve">El conjunto de conclusiones cualitativas y cuantitativas hizo posible identificar las diferentes fortalezas, áreas de oportunidad, debilidades y/o amenazas del Fondo. </w:t>
      </w:r>
    </w:p>
    <w:p w:rsidR="00A843C1" w:rsidRDefault="003E311E" w:rsidP="00545526">
      <w:pPr>
        <w:pStyle w:val="Cdetexto"/>
        <w:rPr>
          <w:rFonts w:ascii="Cambria" w:hAnsi="Cambria"/>
          <w:szCs w:val="22"/>
        </w:rPr>
      </w:pPr>
      <w:r w:rsidRPr="003E311E">
        <w:rPr>
          <w:rFonts w:ascii="Cambria" w:hAnsi="Cambria"/>
          <w:i/>
          <w:szCs w:val="22"/>
        </w:rPr>
        <w:t xml:space="preserve">Las principales </w:t>
      </w:r>
      <w:r w:rsidRPr="007C549A">
        <w:rPr>
          <w:rFonts w:ascii="Cambria" w:hAnsi="Cambria"/>
          <w:b/>
          <w:i/>
          <w:szCs w:val="22"/>
        </w:rPr>
        <w:t>fortalezas u oportunidades</w:t>
      </w:r>
      <w:r w:rsidRPr="003E311E">
        <w:rPr>
          <w:rFonts w:ascii="Cambria" w:hAnsi="Cambria"/>
          <w:i/>
          <w:szCs w:val="22"/>
        </w:rPr>
        <w:t xml:space="preserve"> se detectaron en torno a los siguientes aspectos:</w:t>
      </w:r>
    </w:p>
    <w:p w:rsidR="003E311E" w:rsidRDefault="003E311E" w:rsidP="005321AA">
      <w:pPr>
        <w:pStyle w:val="Prrafodelista"/>
        <w:numPr>
          <w:ilvl w:val="0"/>
          <w:numId w:val="1"/>
        </w:numPr>
        <w:jc w:val="both"/>
        <w:rPr>
          <w:rFonts w:ascii="Cambria" w:eastAsia="Times New Roman" w:hAnsi="Cambria" w:cs="Arial"/>
          <w:i/>
          <w:lang w:val="es-ES" w:eastAsia="es-ES"/>
        </w:rPr>
      </w:pPr>
      <w:r w:rsidRPr="003E311E">
        <w:rPr>
          <w:rFonts w:ascii="Cambria" w:eastAsia="Times New Roman" w:hAnsi="Cambria" w:cs="Arial"/>
          <w:i/>
          <w:lang w:val="es-ES" w:eastAsia="es-ES"/>
        </w:rPr>
        <w:t>Existen documentos normativos del Fondo que permiten conocer sus objetivos, modelo de operación, así como las fórmulas para la distribución de recursos para el logro de sus objetivos.</w:t>
      </w:r>
    </w:p>
    <w:p w:rsidR="003E311E" w:rsidRPr="003E311E" w:rsidRDefault="003E311E" w:rsidP="005321AA">
      <w:pPr>
        <w:pStyle w:val="Prrafodelista"/>
        <w:numPr>
          <w:ilvl w:val="0"/>
          <w:numId w:val="1"/>
        </w:numPr>
        <w:jc w:val="both"/>
        <w:rPr>
          <w:rFonts w:ascii="Cambria" w:eastAsia="Times New Roman" w:hAnsi="Cambria" w:cs="Arial"/>
          <w:i/>
          <w:lang w:val="es-ES" w:eastAsia="es-ES"/>
        </w:rPr>
      </w:pPr>
      <w:r w:rsidRPr="003E311E">
        <w:rPr>
          <w:rFonts w:ascii="Cambria" w:eastAsia="Times New Roman" w:hAnsi="Cambria" w:cs="Arial"/>
          <w:i/>
          <w:lang w:val="es-ES" w:eastAsia="es-ES"/>
        </w:rPr>
        <w:t xml:space="preserve">Existe una adecuada alineación del Fondo con la planeación nacional de desarrollo y los </w:t>
      </w:r>
      <w:r w:rsidR="005858F4">
        <w:rPr>
          <w:rFonts w:ascii="Cambria" w:eastAsia="Times New Roman" w:hAnsi="Cambria" w:cs="Arial"/>
          <w:i/>
          <w:lang w:val="es-ES" w:eastAsia="es-ES"/>
        </w:rPr>
        <w:t>Objetivos de Desarrollo Sostenible (</w:t>
      </w:r>
      <w:r w:rsidRPr="003E311E">
        <w:rPr>
          <w:rFonts w:ascii="Cambria" w:eastAsia="Times New Roman" w:hAnsi="Cambria" w:cs="Arial"/>
          <w:i/>
          <w:lang w:val="es-ES" w:eastAsia="es-ES"/>
        </w:rPr>
        <w:t>ODS</w:t>
      </w:r>
      <w:r w:rsidR="005858F4">
        <w:rPr>
          <w:rFonts w:ascii="Cambria" w:eastAsia="Times New Roman" w:hAnsi="Cambria" w:cs="Arial"/>
          <w:i/>
          <w:lang w:val="es-ES" w:eastAsia="es-ES"/>
        </w:rPr>
        <w:t>)</w:t>
      </w:r>
      <w:r w:rsidRPr="003E311E">
        <w:rPr>
          <w:rFonts w:ascii="Cambria" w:eastAsia="Times New Roman" w:hAnsi="Cambria" w:cs="Arial"/>
          <w:i/>
          <w:lang w:val="es-ES" w:eastAsia="es-ES"/>
        </w:rPr>
        <w:t>.</w:t>
      </w:r>
    </w:p>
    <w:p w:rsidR="003E311E" w:rsidRPr="003E311E" w:rsidRDefault="003E311E" w:rsidP="005321AA">
      <w:pPr>
        <w:pStyle w:val="Prrafodelista"/>
        <w:numPr>
          <w:ilvl w:val="0"/>
          <w:numId w:val="1"/>
        </w:numPr>
        <w:jc w:val="both"/>
        <w:rPr>
          <w:rFonts w:ascii="Cambria" w:eastAsia="Times New Roman" w:hAnsi="Cambria" w:cs="Arial"/>
          <w:i/>
          <w:lang w:val="es-ES" w:eastAsia="es-ES"/>
        </w:rPr>
      </w:pPr>
      <w:r w:rsidRPr="003E311E">
        <w:rPr>
          <w:rFonts w:ascii="Cambria" w:eastAsia="Times New Roman" w:hAnsi="Cambria" w:cs="Arial"/>
          <w:i/>
          <w:lang w:val="es-ES" w:eastAsia="es-ES"/>
        </w:rPr>
        <w:t xml:space="preserve">La configuración institucional y normativa vigente contribuye al cumplimiento de objetivos locales mediante una coordinación eficaz entre la Federación (mediante el </w:t>
      </w:r>
      <w:r w:rsidR="005858F4">
        <w:rPr>
          <w:rFonts w:ascii="Cambria" w:eastAsia="Times New Roman" w:hAnsi="Cambria" w:cs="Arial"/>
          <w:i/>
          <w:lang w:val="es-ES" w:eastAsia="es-ES"/>
        </w:rPr>
        <w:t>Secretariado Ejecutivo del Sistema Nacional de Seguridad Pública (</w:t>
      </w:r>
      <w:r w:rsidRPr="003E311E">
        <w:rPr>
          <w:rFonts w:ascii="Cambria" w:eastAsia="Times New Roman" w:hAnsi="Cambria" w:cs="Arial"/>
          <w:i/>
          <w:lang w:val="es-ES" w:eastAsia="es-ES"/>
        </w:rPr>
        <w:t>SESNSP</w:t>
      </w:r>
      <w:r w:rsidR="005858F4">
        <w:rPr>
          <w:rFonts w:ascii="Cambria" w:eastAsia="Times New Roman" w:hAnsi="Cambria" w:cs="Arial"/>
          <w:i/>
          <w:lang w:val="es-ES" w:eastAsia="es-ES"/>
        </w:rPr>
        <w:t>)</w:t>
      </w:r>
      <w:r w:rsidRPr="003E311E">
        <w:rPr>
          <w:rFonts w:ascii="Cambria" w:eastAsia="Times New Roman" w:hAnsi="Cambria" w:cs="Arial"/>
          <w:i/>
          <w:lang w:val="es-ES" w:eastAsia="es-ES"/>
        </w:rPr>
        <w:t>) y las entidades federativas.</w:t>
      </w:r>
    </w:p>
    <w:p w:rsidR="003E311E" w:rsidRPr="003E311E" w:rsidRDefault="003E311E" w:rsidP="005321AA">
      <w:pPr>
        <w:pStyle w:val="Prrafodelista"/>
        <w:numPr>
          <w:ilvl w:val="0"/>
          <w:numId w:val="1"/>
        </w:numPr>
        <w:jc w:val="both"/>
        <w:rPr>
          <w:rFonts w:ascii="Cambria" w:eastAsia="Times New Roman" w:hAnsi="Cambria" w:cs="Arial"/>
          <w:i/>
          <w:lang w:val="es-ES" w:eastAsia="es-ES"/>
        </w:rPr>
      </w:pPr>
      <w:r w:rsidRPr="003E311E">
        <w:rPr>
          <w:rFonts w:ascii="Cambria" w:eastAsia="Times New Roman" w:hAnsi="Cambria" w:cs="Arial"/>
          <w:i/>
          <w:lang w:val="es-ES" w:eastAsia="es-ES"/>
        </w:rPr>
        <w:t>El Fondo cuenta con mecanismos para su transparencia, que favorecen la rendición de cuentas hacia el área de enfoque y la ciudadanía en general.</w:t>
      </w:r>
    </w:p>
    <w:p w:rsidR="003E311E" w:rsidRPr="003E311E" w:rsidRDefault="003E311E" w:rsidP="003E311E">
      <w:pPr>
        <w:pStyle w:val="Prrafodelista"/>
        <w:numPr>
          <w:ilvl w:val="0"/>
          <w:numId w:val="1"/>
        </w:numPr>
        <w:jc w:val="both"/>
        <w:rPr>
          <w:rFonts w:ascii="Cambria" w:eastAsia="Times New Roman" w:hAnsi="Cambria" w:cs="Arial"/>
          <w:i/>
          <w:lang w:val="es-ES" w:eastAsia="es-ES"/>
        </w:rPr>
      </w:pPr>
      <w:r w:rsidRPr="003E311E">
        <w:rPr>
          <w:rFonts w:ascii="Cambria" w:eastAsia="Times New Roman" w:hAnsi="Cambria" w:cs="Arial"/>
          <w:i/>
          <w:lang w:val="es-ES" w:eastAsia="es-ES"/>
        </w:rPr>
        <w:t>Se detectaron mecanismos de seguimiento, verificación y evaluación externa que permiten el monitoreo y valoración de los resultados del FASP en el orden federal y estatal. En particular, existen mecanismos para el seguimiento puntual de la aplicación de los recursos del FASP, una vez transferidos a las entidades federativas.</w:t>
      </w:r>
    </w:p>
    <w:p w:rsidR="003E311E" w:rsidRPr="003E311E" w:rsidRDefault="003E311E" w:rsidP="003E311E">
      <w:pPr>
        <w:pStyle w:val="Prrafodelista"/>
        <w:numPr>
          <w:ilvl w:val="0"/>
          <w:numId w:val="1"/>
        </w:numPr>
        <w:jc w:val="both"/>
        <w:rPr>
          <w:rFonts w:ascii="Cambria" w:eastAsia="Times New Roman" w:hAnsi="Cambria" w:cs="Arial"/>
          <w:i/>
          <w:lang w:val="es-ES" w:eastAsia="es-ES"/>
        </w:rPr>
      </w:pPr>
      <w:bookmarkStart w:id="0" w:name="_GoBack"/>
      <w:r w:rsidRPr="003E311E">
        <w:rPr>
          <w:rFonts w:ascii="Cambria" w:eastAsia="Times New Roman" w:hAnsi="Cambria" w:cs="Arial"/>
          <w:i/>
          <w:lang w:val="es-ES" w:eastAsia="es-ES"/>
        </w:rPr>
        <w:t>El Fondo complementa la operación de otros Programas Presupuestarios a cargo del SE</w:t>
      </w:r>
      <w:bookmarkEnd w:id="0"/>
      <w:r w:rsidRPr="003E311E">
        <w:rPr>
          <w:rFonts w:ascii="Cambria" w:eastAsia="Times New Roman" w:hAnsi="Cambria" w:cs="Arial"/>
          <w:i/>
          <w:lang w:val="es-ES" w:eastAsia="es-ES"/>
        </w:rPr>
        <w:t>SNSP, aprovechando la capacidad instalada, por lo que agrega valor a su gestión. Asimismo, crea sinergias operativas en torno a los objetivos programáticos de fortalecimiento de las instituciones locales de seguridad pública.</w:t>
      </w:r>
    </w:p>
    <w:p w:rsidR="003E311E" w:rsidRDefault="003E311E" w:rsidP="003E311E">
      <w:pPr>
        <w:pStyle w:val="Prrafodelista"/>
        <w:numPr>
          <w:ilvl w:val="0"/>
          <w:numId w:val="1"/>
        </w:numPr>
        <w:jc w:val="both"/>
        <w:rPr>
          <w:rFonts w:ascii="Cambria" w:eastAsia="Times New Roman" w:hAnsi="Cambria" w:cs="Arial"/>
          <w:i/>
          <w:lang w:val="es-ES" w:eastAsia="es-ES"/>
        </w:rPr>
      </w:pPr>
      <w:r w:rsidRPr="003E311E">
        <w:rPr>
          <w:rFonts w:ascii="Cambria" w:eastAsia="Times New Roman" w:hAnsi="Cambria" w:cs="Arial"/>
          <w:i/>
          <w:lang w:val="es-ES" w:eastAsia="es-ES"/>
        </w:rPr>
        <w:t>En el curso de los años y conforme al desarrollo de sus capacidades institucionales, el FASP cuenta con información que permite: monitorear su desempeño oportunamente; realizar el seguimiento de los recursos, las áreas de enfoque atendidas, las acciones emprendidas y el cumplimiento de la normatividad como resultado de esta operación.</w:t>
      </w:r>
    </w:p>
    <w:p w:rsidR="003E311E" w:rsidRDefault="003E311E" w:rsidP="003E311E">
      <w:pPr>
        <w:pStyle w:val="Cdetexto"/>
        <w:rPr>
          <w:rFonts w:ascii="Cambria" w:hAnsi="Cambria"/>
          <w:i/>
          <w:szCs w:val="22"/>
        </w:rPr>
      </w:pPr>
      <w:r w:rsidRPr="003E311E">
        <w:rPr>
          <w:rFonts w:ascii="Cambria" w:hAnsi="Cambria"/>
          <w:i/>
          <w:szCs w:val="22"/>
        </w:rPr>
        <w:t xml:space="preserve">Por su parte, las </w:t>
      </w:r>
      <w:r w:rsidRPr="007C549A">
        <w:rPr>
          <w:rFonts w:ascii="Cambria" w:hAnsi="Cambria"/>
          <w:b/>
          <w:i/>
          <w:szCs w:val="22"/>
        </w:rPr>
        <w:t>debilidades y amenazas</w:t>
      </w:r>
      <w:r w:rsidRPr="003E311E">
        <w:rPr>
          <w:rFonts w:ascii="Cambria" w:hAnsi="Cambria"/>
          <w:i/>
          <w:szCs w:val="22"/>
        </w:rPr>
        <w:t xml:space="preserve"> se concentran en los siguientes aspectos principales:</w:t>
      </w:r>
    </w:p>
    <w:p w:rsidR="003E311E" w:rsidRPr="003E311E" w:rsidRDefault="007C549A" w:rsidP="007C549A">
      <w:pPr>
        <w:pStyle w:val="Prrafodelista"/>
        <w:numPr>
          <w:ilvl w:val="0"/>
          <w:numId w:val="1"/>
        </w:numPr>
        <w:jc w:val="both"/>
        <w:rPr>
          <w:rFonts w:ascii="Cambria" w:eastAsia="Times New Roman" w:hAnsi="Cambria" w:cs="Arial"/>
          <w:i/>
          <w:lang w:val="es-ES"/>
        </w:rPr>
      </w:pPr>
      <w:r w:rsidRPr="007C549A">
        <w:rPr>
          <w:rFonts w:ascii="Cambria" w:eastAsia="Times New Roman" w:hAnsi="Cambria" w:cs="Arial"/>
          <w:i/>
          <w:lang w:val="es-ES"/>
        </w:rPr>
        <w:t xml:space="preserve">Se carece de </w:t>
      </w:r>
      <w:r w:rsidR="003E311E" w:rsidRPr="003E311E">
        <w:rPr>
          <w:rFonts w:ascii="Cambria" w:eastAsia="Times New Roman" w:hAnsi="Cambria" w:cs="Arial"/>
          <w:i/>
          <w:lang w:val="es-ES"/>
        </w:rPr>
        <w:t>un documento diagnóstico que describa con claridad y de forma robusta las causas, efectos y características de la problemática a la que atiende el Fondo.</w:t>
      </w:r>
    </w:p>
    <w:p w:rsidR="003E311E" w:rsidRPr="003E311E" w:rsidRDefault="003E311E" w:rsidP="003E311E">
      <w:pPr>
        <w:pStyle w:val="Prrafodelista"/>
        <w:numPr>
          <w:ilvl w:val="0"/>
          <w:numId w:val="1"/>
        </w:numPr>
        <w:jc w:val="both"/>
        <w:rPr>
          <w:rFonts w:ascii="Cambria" w:eastAsia="Times New Roman" w:hAnsi="Cambria" w:cs="Arial"/>
          <w:i/>
          <w:lang w:val="es-ES"/>
        </w:rPr>
      </w:pPr>
      <w:r w:rsidRPr="003E311E">
        <w:rPr>
          <w:rFonts w:ascii="Cambria" w:eastAsia="Times New Roman" w:hAnsi="Cambria" w:cs="Arial"/>
          <w:i/>
          <w:lang w:val="es-ES"/>
        </w:rPr>
        <w:t>La Matriz de Indicadores para Resultados no es robusta en su lógica vertical (no refleja las aportaciones del FASP en términos de bienes y servicios- es decir, sus Componentes- así como la forma de lograrlos, es decir, sus Actividades) o en su lógica horizontal (pues se carece de indicadores claros, relevantes y adecuados).</w:t>
      </w:r>
    </w:p>
    <w:p w:rsidR="003E311E" w:rsidRPr="003E311E" w:rsidRDefault="003E311E" w:rsidP="003E311E">
      <w:pPr>
        <w:pStyle w:val="Prrafodelista"/>
        <w:numPr>
          <w:ilvl w:val="0"/>
          <w:numId w:val="1"/>
        </w:numPr>
        <w:jc w:val="both"/>
        <w:rPr>
          <w:rFonts w:ascii="Cambria" w:eastAsia="Times New Roman" w:hAnsi="Cambria" w:cs="Arial"/>
          <w:i/>
          <w:lang w:val="es-ES"/>
        </w:rPr>
      </w:pPr>
      <w:r w:rsidRPr="003E311E">
        <w:rPr>
          <w:rFonts w:ascii="Cambria" w:eastAsia="Times New Roman" w:hAnsi="Cambria" w:cs="Arial"/>
          <w:i/>
          <w:lang w:val="es-ES"/>
        </w:rPr>
        <w:t>El Fondo carece de herramientas de planeación estratégica propias como un Plan Estratégico o un Plan Anual de Trabajo propio que impriman consideraciones basadas en horizontes temporales respecto de los alcances y retos que enfrenta.</w:t>
      </w:r>
    </w:p>
    <w:p w:rsidR="003E311E" w:rsidRPr="003E311E" w:rsidRDefault="003E311E" w:rsidP="003E311E">
      <w:pPr>
        <w:pStyle w:val="Prrafodelista"/>
        <w:numPr>
          <w:ilvl w:val="0"/>
          <w:numId w:val="1"/>
        </w:numPr>
        <w:jc w:val="both"/>
        <w:rPr>
          <w:rFonts w:ascii="Cambria" w:eastAsia="Times New Roman" w:hAnsi="Cambria" w:cs="Arial"/>
          <w:i/>
          <w:lang w:val="es-ES"/>
        </w:rPr>
      </w:pPr>
      <w:r w:rsidRPr="003E311E">
        <w:rPr>
          <w:rFonts w:ascii="Cambria" w:eastAsia="Times New Roman" w:hAnsi="Cambria" w:cs="Arial"/>
          <w:i/>
          <w:lang w:val="es-ES"/>
        </w:rPr>
        <w:t>No se recupera ni se sistematiza de manera formal la experiencia de los ejecutores del Fondo en las entidades federativas, con lo cual se pierde la oportunidad de optimizar procesos y estandarizar soluciones y estrategias de mejora para todos los operadores.</w:t>
      </w:r>
    </w:p>
    <w:p w:rsidR="003E311E" w:rsidRPr="003E311E" w:rsidRDefault="003E311E" w:rsidP="003E311E">
      <w:pPr>
        <w:pStyle w:val="Prrafodelista"/>
        <w:jc w:val="both"/>
        <w:rPr>
          <w:rFonts w:ascii="Cambria" w:eastAsia="Times New Roman" w:hAnsi="Cambria" w:cs="Arial"/>
          <w:i/>
          <w:lang w:val="es-ES" w:eastAsia="es-ES"/>
        </w:rPr>
      </w:pPr>
    </w:p>
    <w:p w:rsidR="00545526" w:rsidRPr="00545526" w:rsidRDefault="00545526" w:rsidP="00545526">
      <w:pPr>
        <w:pStyle w:val="Cdetexto"/>
        <w:rPr>
          <w:rFonts w:ascii="Cambria" w:hAnsi="Cambria"/>
          <w:b/>
          <w:szCs w:val="22"/>
        </w:rPr>
      </w:pPr>
      <w:r w:rsidRPr="00545526">
        <w:rPr>
          <w:rFonts w:ascii="Cambria" w:hAnsi="Cambria"/>
          <w:b/>
          <w:szCs w:val="22"/>
        </w:rPr>
        <w:lastRenderedPageBreak/>
        <w:t>Hallazgos</w:t>
      </w:r>
    </w:p>
    <w:p w:rsidR="00545526" w:rsidRPr="00545526" w:rsidRDefault="00545526" w:rsidP="00545526">
      <w:pPr>
        <w:pStyle w:val="Cdetexto"/>
        <w:rPr>
          <w:rFonts w:ascii="Cambria" w:hAnsi="Cambria"/>
          <w:b/>
          <w:szCs w:val="22"/>
        </w:rPr>
      </w:pPr>
      <w:r w:rsidRPr="00545526">
        <w:rPr>
          <w:rFonts w:ascii="Cambria" w:hAnsi="Cambria"/>
          <w:b/>
          <w:szCs w:val="22"/>
        </w:rPr>
        <w:t>Recomendaciones</w:t>
      </w:r>
    </w:p>
    <w:p w:rsidR="00545526" w:rsidRDefault="003B6CFE" w:rsidP="003B6CFE">
      <w:pPr>
        <w:pStyle w:val="Prrafodelista"/>
        <w:numPr>
          <w:ilvl w:val="0"/>
          <w:numId w:val="1"/>
        </w:numPr>
        <w:jc w:val="both"/>
        <w:rPr>
          <w:rFonts w:ascii="Cambria" w:eastAsia="Times New Roman" w:hAnsi="Cambria" w:cs="Arial"/>
          <w:i/>
          <w:lang w:val="es-ES"/>
        </w:rPr>
      </w:pPr>
      <w:r w:rsidRPr="005123A5">
        <w:rPr>
          <w:rFonts w:ascii="Cambria" w:eastAsia="Times New Roman" w:hAnsi="Cambria" w:cs="Arial"/>
          <w:i/>
          <w:lang w:val="es-ES"/>
        </w:rPr>
        <w:t>Ajustar</w:t>
      </w:r>
      <w:r w:rsidRPr="003B6CFE">
        <w:rPr>
          <w:rFonts w:ascii="Cambria" w:eastAsia="Times New Roman" w:hAnsi="Cambria" w:cs="Arial"/>
          <w:i/>
          <w:lang w:val="es-ES"/>
        </w:rPr>
        <w:t xml:space="preserve"> la definición del problema central establecida en el documento “Árbol de problemas del Fondo” (“Escaso fortalecimiento de las capacidades en materia de seguridad pública en las entidades federativas”) a lo que está descrito como problemática central en el documento “Estructura Analítica de la MIR 2019” (“Entidades federativas con necesidades de fortalecimiento en capacidades de seguridad pública”) puesto que resulta más adecuada conforme a lo establecido en la MML.</w:t>
      </w:r>
    </w:p>
    <w:p w:rsidR="003B6CFE" w:rsidRDefault="003B6CFE" w:rsidP="003B6CFE">
      <w:pPr>
        <w:pStyle w:val="Prrafodelista"/>
        <w:numPr>
          <w:ilvl w:val="0"/>
          <w:numId w:val="1"/>
        </w:numPr>
        <w:jc w:val="both"/>
        <w:rPr>
          <w:rFonts w:ascii="Cambria" w:eastAsia="Times New Roman" w:hAnsi="Cambria" w:cs="Arial"/>
          <w:i/>
          <w:lang w:val="es-ES"/>
        </w:rPr>
      </w:pPr>
      <w:r w:rsidRPr="005123A5">
        <w:rPr>
          <w:rFonts w:ascii="Cambria" w:eastAsia="Times New Roman" w:hAnsi="Cambria" w:cs="Arial"/>
          <w:i/>
          <w:lang w:val="es-ES"/>
        </w:rPr>
        <w:t>Elaborar u</w:t>
      </w:r>
      <w:r w:rsidRPr="003B6CFE">
        <w:rPr>
          <w:rFonts w:ascii="Cambria" w:eastAsia="Times New Roman" w:hAnsi="Cambria" w:cs="Arial"/>
          <w:i/>
          <w:lang w:val="es-ES"/>
        </w:rPr>
        <w:t>n documento diagnóstico del Fondo que cuente, al menos con los siguientes elementos: a) descripción robusta de las causas, efectos y características del problema que atiende, estructuradas conforme a lo establecido en la MML; b) caracterización y cuantificación de las áreas de enfoque del Fondo y definición de su estrategia de cobertura; c) un periodo para su revisión y actualización; d) desarrollo de la magnitud de la problemática a la que se dirige el Fondo en términos de su distribución geográfica y recursos necesarios para  su atención; e) justificación del modelo de intervención y operación del Fondo, así como argumentación de la pertinencia del esquema de transferencias y del diseño de la fórmula de distribución como medios para lograr el objetivo del Fondo, en términos de la atención de la problemática a la que se dirige.</w:t>
      </w:r>
    </w:p>
    <w:p w:rsidR="003B6CFE" w:rsidRPr="003B6CFE" w:rsidRDefault="00645FEC" w:rsidP="00645FEC">
      <w:pPr>
        <w:pStyle w:val="Prrafodelista"/>
        <w:numPr>
          <w:ilvl w:val="0"/>
          <w:numId w:val="1"/>
        </w:numPr>
        <w:jc w:val="both"/>
        <w:rPr>
          <w:rFonts w:ascii="Cambria" w:eastAsia="Times New Roman" w:hAnsi="Cambria" w:cs="Arial"/>
          <w:i/>
          <w:lang w:val="es-ES"/>
        </w:rPr>
      </w:pPr>
      <w:r>
        <w:rPr>
          <w:rFonts w:ascii="Cambria" w:eastAsia="Times New Roman" w:hAnsi="Cambria" w:cs="Arial"/>
          <w:i/>
          <w:lang w:val="es-ES"/>
        </w:rPr>
        <w:t xml:space="preserve">Mejorar la Matriz de Indicadores para resultados conforme a la </w:t>
      </w:r>
      <w:r w:rsidR="003B6CFE" w:rsidRPr="003B6CFE">
        <w:rPr>
          <w:rFonts w:ascii="Cambria" w:eastAsia="Times New Roman" w:hAnsi="Cambria" w:cs="Arial"/>
          <w:i/>
          <w:lang w:val="es-ES"/>
        </w:rPr>
        <w:t>“Pro</w:t>
      </w:r>
      <w:r w:rsidR="003B6CFE">
        <w:rPr>
          <w:rFonts w:ascii="Cambria" w:eastAsia="Times New Roman" w:hAnsi="Cambria" w:cs="Arial"/>
          <w:i/>
          <w:lang w:val="es-ES"/>
        </w:rPr>
        <w:t xml:space="preserve">puesta de mejoras de la MIR”, </w:t>
      </w:r>
      <w:r w:rsidR="000453CF">
        <w:rPr>
          <w:rFonts w:ascii="Cambria" w:eastAsia="Times New Roman" w:hAnsi="Cambria" w:cs="Arial"/>
          <w:i/>
          <w:lang w:val="es-ES"/>
        </w:rPr>
        <w:t xml:space="preserve">misma que </w:t>
      </w:r>
      <w:r>
        <w:rPr>
          <w:rFonts w:ascii="Cambria" w:eastAsia="Times New Roman" w:hAnsi="Cambria" w:cs="Arial"/>
          <w:i/>
          <w:lang w:val="es-ES"/>
        </w:rPr>
        <w:t>se</w:t>
      </w:r>
      <w:r w:rsidR="003B6CFE">
        <w:rPr>
          <w:rFonts w:ascii="Cambria" w:eastAsia="Times New Roman" w:hAnsi="Cambria" w:cs="Arial"/>
          <w:i/>
          <w:lang w:val="es-ES"/>
        </w:rPr>
        <w:t xml:space="preserve"> encuentra detallada en la p</w:t>
      </w:r>
      <w:r w:rsidR="003B6CFE" w:rsidRPr="003B6CFE">
        <w:rPr>
          <w:rFonts w:ascii="Cambria" w:eastAsia="Times New Roman" w:hAnsi="Cambria" w:cs="Arial"/>
          <w:i/>
          <w:lang w:val="es-ES"/>
        </w:rPr>
        <w:t>regunta número 15 y en el Anexo 3 de la Evaluación.</w:t>
      </w:r>
    </w:p>
    <w:p w:rsidR="003B6CFE" w:rsidRPr="003B6CFE" w:rsidRDefault="003B6CFE" w:rsidP="003B6CFE">
      <w:pPr>
        <w:pStyle w:val="Prrafodelista"/>
        <w:numPr>
          <w:ilvl w:val="0"/>
          <w:numId w:val="1"/>
        </w:numPr>
        <w:jc w:val="both"/>
        <w:rPr>
          <w:rFonts w:ascii="Cambria" w:eastAsia="Times New Roman" w:hAnsi="Cambria" w:cs="Arial"/>
          <w:i/>
          <w:lang w:val="es-ES"/>
        </w:rPr>
      </w:pPr>
      <w:r w:rsidRPr="003B6CFE">
        <w:rPr>
          <w:rFonts w:ascii="Cambria" w:eastAsia="Times New Roman" w:hAnsi="Cambria" w:cs="Arial"/>
          <w:i/>
          <w:lang w:val="es-ES"/>
        </w:rPr>
        <w:t>Redefinir el Propósito del Fondo para que refleje tanto su objetivo central, como los destinos de gasto autorizados para el Fondo e</w:t>
      </w:r>
      <w:r>
        <w:rPr>
          <w:rFonts w:ascii="Cambria" w:eastAsia="Times New Roman" w:hAnsi="Cambria" w:cs="Arial"/>
          <w:i/>
          <w:lang w:val="es-ES"/>
        </w:rPr>
        <w:t>n la Ley de Coordinación Fiscal (</w:t>
      </w:r>
      <w:r w:rsidRPr="003B6CFE">
        <w:rPr>
          <w:rFonts w:ascii="Cambria" w:eastAsia="Times New Roman" w:hAnsi="Cambria" w:cs="Arial"/>
          <w:i/>
          <w:lang w:val="es-ES"/>
        </w:rPr>
        <w:t>Ver propuesta de definición en el Anexo 3. “Propuesta de mejoras de la MIR”</w:t>
      </w:r>
      <w:r>
        <w:rPr>
          <w:rFonts w:ascii="Cambria" w:eastAsia="Times New Roman" w:hAnsi="Cambria" w:cs="Arial"/>
          <w:i/>
          <w:lang w:val="es-ES"/>
        </w:rPr>
        <w:t>)</w:t>
      </w:r>
    </w:p>
    <w:p w:rsidR="003B6CFE" w:rsidRPr="003B6CFE" w:rsidRDefault="003B6CFE" w:rsidP="003B6CFE">
      <w:pPr>
        <w:pStyle w:val="Prrafodelista"/>
        <w:numPr>
          <w:ilvl w:val="0"/>
          <w:numId w:val="1"/>
        </w:numPr>
        <w:jc w:val="both"/>
        <w:rPr>
          <w:rFonts w:ascii="Cambria" w:eastAsia="Times New Roman" w:hAnsi="Cambria" w:cs="Arial"/>
          <w:i/>
          <w:lang w:val="es-ES"/>
        </w:rPr>
      </w:pPr>
      <w:r w:rsidRPr="003B6CFE">
        <w:rPr>
          <w:rFonts w:ascii="Cambria" w:eastAsia="Times New Roman" w:hAnsi="Cambria" w:cs="Arial"/>
          <w:i/>
          <w:lang w:val="es-ES"/>
        </w:rPr>
        <w:t>Elaborar, mediante un ejercicio de planeación institucionalizado, un Plan estratégico del Fondo que contenga, al menos, las siguientes características: a) un horizonte temporal de al menos cinco años; b) los resultados a alcanzar con la ejecución del FASP en tal tiempo y c) indicadores para medir el avance en el logro de sus objetivos.</w:t>
      </w:r>
    </w:p>
    <w:p w:rsidR="003B6CFE" w:rsidRDefault="003B6CFE" w:rsidP="003B6CFE">
      <w:pPr>
        <w:pStyle w:val="Prrafodelista"/>
        <w:numPr>
          <w:ilvl w:val="0"/>
          <w:numId w:val="1"/>
        </w:numPr>
        <w:jc w:val="both"/>
        <w:rPr>
          <w:rFonts w:ascii="Cambria" w:eastAsia="Times New Roman" w:hAnsi="Cambria" w:cs="Arial"/>
          <w:i/>
          <w:lang w:val="es-ES"/>
        </w:rPr>
      </w:pPr>
      <w:r w:rsidRPr="003B6CFE">
        <w:rPr>
          <w:rFonts w:ascii="Cambria" w:eastAsia="Times New Roman" w:hAnsi="Cambria" w:cs="Arial"/>
          <w:i/>
          <w:lang w:val="es-ES"/>
        </w:rPr>
        <w:t>Desarrollar un Plan Anual de Trabajo específico del Fondo, atendiendo a los siguientes líneas: a) que resulte de un ejercicio de planeación institucionalizado (es decir, establecido en un manual o documento interno del SESNSP); b) que se actualice periódicamente; y c) que considere para su elaboración la participación de las entidades federativas (esto también debe establecerse en el manual o documento citado).</w:t>
      </w:r>
    </w:p>
    <w:p w:rsidR="003B6CFE" w:rsidRDefault="003B6CFE" w:rsidP="003B6CFE">
      <w:pPr>
        <w:pStyle w:val="Prrafodelista"/>
        <w:numPr>
          <w:ilvl w:val="0"/>
          <w:numId w:val="1"/>
        </w:numPr>
        <w:jc w:val="both"/>
        <w:rPr>
          <w:rFonts w:ascii="Cambria" w:eastAsia="Times New Roman" w:hAnsi="Cambria" w:cs="Arial"/>
          <w:i/>
          <w:lang w:val="es-ES"/>
        </w:rPr>
      </w:pPr>
      <w:r w:rsidRPr="003B6CFE">
        <w:rPr>
          <w:rFonts w:ascii="Cambria" w:eastAsia="Times New Roman" w:hAnsi="Cambria" w:cs="Arial"/>
          <w:i/>
          <w:lang w:val="es-ES"/>
        </w:rPr>
        <w:t>Establecer en los documentos normativos existentes del Fondo (por ejemplo, los Criterios Generales o los Lineamientos Generales de Evaluación) el uso específico que debe dársele a la información sobre el desempeño del Fondo en las entidades federativas para el establecimiento de metas y acciones en el ejercicio fiscal posterior.</w:t>
      </w:r>
    </w:p>
    <w:p w:rsidR="003B6CFE" w:rsidRDefault="003B6CFE" w:rsidP="003B6CFE">
      <w:pPr>
        <w:pStyle w:val="Prrafodelista"/>
        <w:numPr>
          <w:ilvl w:val="0"/>
          <w:numId w:val="1"/>
        </w:numPr>
        <w:jc w:val="both"/>
        <w:rPr>
          <w:rFonts w:ascii="Cambria" w:eastAsia="Times New Roman" w:hAnsi="Cambria" w:cs="Arial"/>
          <w:i/>
          <w:lang w:val="es-ES"/>
        </w:rPr>
      </w:pPr>
      <w:r w:rsidRPr="003B6CFE">
        <w:rPr>
          <w:rFonts w:ascii="Cambria" w:eastAsia="Times New Roman" w:hAnsi="Cambria" w:cs="Arial"/>
          <w:i/>
          <w:lang w:val="es-ES"/>
        </w:rPr>
        <w:t>Establecer en los documentos normativos existentes del Fondo (por ejemplo, los Criterios Generales) la cuantificación y caracterización de sus áreas de enfoque directas e indirectas, especificando los siguientes aspectos: a) la situación actual en materia de capacidades de seguridad pública  en las entidades federativas y b) si, en su caso, existen áreas de atención prioritaria en el nivel subnacional, de acuerdo con lo señalado en las recomendaciones de organismos internacionales.</w:t>
      </w:r>
    </w:p>
    <w:p w:rsidR="003B6CFE" w:rsidRDefault="003B6CFE" w:rsidP="003B6CFE">
      <w:pPr>
        <w:pStyle w:val="Prrafodelista"/>
        <w:numPr>
          <w:ilvl w:val="0"/>
          <w:numId w:val="1"/>
        </w:numPr>
        <w:jc w:val="both"/>
        <w:rPr>
          <w:rFonts w:ascii="Cambria" w:eastAsia="Times New Roman" w:hAnsi="Cambria" w:cs="Arial"/>
          <w:i/>
          <w:lang w:val="es-ES"/>
        </w:rPr>
      </w:pPr>
      <w:r w:rsidRPr="003B6CFE">
        <w:rPr>
          <w:rFonts w:ascii="Cambria" w:eastAsia="Times New Roman" w:hAnsi="Cambria" w:cs="Arial"/>
          <w:i/>
          <w:lang w:val="es-ES"/>
        </w:rPr>
        <w:lastRenderedPageBreak/>
        <w:t>Establecer en el documento diagnóstico del Fondo si es factible generar información acerca de la contribución del Propósito del Fondo al Fin identificado en su MIR y señalar, en su caso, el método de cálculo específico y la periodicidad de su medición; o , en su defecto, describir las razones de por qué esto no es posible.</w:t>
      </w:r>
    </w:p>
    <w:p w:rsidR="003B6CFE" w:rsidRDefault="003B6CFE" w:rsidP="003B6CFE">
      <w:pPr>
        <w:pStyle w:val="Prrafodelista"/>
        <w:numPr>
          <w:ilvl w:val="0"/>
          <w:numId w:val="1"/>
        </w:numPr>
        <w:jc w:val="both"/>
        <w:rPr>
          <w:rFonts w:ascii="Cambria" w:eastAsia="Times New Roman" w:hAnsi="Cambria" w:cs="Arial"/>
          <w:i/>
          <w:lang w:val="es-ES"/>
        </w:rPr>
      </w:pPr>
      <w:r w:rsidRPr="003B6CFE">
        <w:rPr>
          <w:rFonts w:ascii="Cambria" w:eastAsia="Times New Roman" w:hAnsi="Cambria" w:cs="Arial"/>
          <w:i/>
          <w:lang w:val="es-ES"/>
        </w:rPr>
        <w:t>Consolidar un Mecanismo de Diálogo para la Mejora Continua, debidamente formalizado e institucionalizado en los documentos normativos del Fondo (por ejemplo, en los Criterios Generales) que genere y administre la información u opiniones de las entidades federativas con la intención de mejorar su desempeño, conforme al diseño propuesto en la re</w:t>
      </w:r>
      <w:r w:rsidR="00F25A9B">
        <w:rPr>
          <w:rFonts w:ascii="Cambria" w:eastAsia="Times New Roman" w:hAnsi="Cambria" w:cs="Arial"/>
          <w:i/>
          <w:lang w:val="es-ES"/>
        </w:rPr>
        <w:t>spuesta a la pregunta 34 de la evaluación.</w:t>
      </w:r>
    </w:p>
    <w:p w:rsidR="003B6CFE" w:rsidRDefault="003B6CFE" w:rsidP="003B6CFE">
      <w:pPr>
        <w:pStyle w:val="Prrafodelista"/>
        <w:numPr>
          <w:ilvl w:val="0"/>
          <w:numId w:val="1"/>
        </w:numPr>
        <w:jc w:val="both"/>
        <w:rPr>
          <w:rFonts w:ascii="Cambria" w:eastAsia="Times New Roman" w:hAnsi="Cambria" w:cs="Arial"/>
          <w:i/>
          <w:lang w:val="es-ES"/>
        </w:rPr>
      </w:pPr>
      <w:r w:rsidRPr="003B6CFE">
        <w:rPr>
          <w:rFonts w:ascii="Cambria" w:eastAsia="Times New Roman" w:hAnsi="Cambria" w:cs="Arial"/>
          <w:i/>
          <w:lang w:val="es-ES"/>
        </w:rPr>
        <w:t>Emprender, en el marco del Mecanismo de Diálogo para la Mejora Continua, acciones para favorecer la institucionalización y estandarización de procesos a nivel local, más allá de los mecanismos que actualmente opera el SESNSP para el seguimiento, verificación y evaluación externa del Fondo; esto, por ejemplo, mediante la difusión de casos de éxito, la emisión de guías para temas específicos de la gestión, la adecuación normativa o la transferencia de experiencias exitosas de una entidad federativa a otra.</w:t>
      </w:r>
    </w:p>
    <w:p w:rsidR="003B6CFE" w:rsidRDefault="003B6CFE" w:rsidP="003B6CFE">
      <w:pPr>
        <w:pStyle w:val="Prrafodelista"/>
        <w:numPr>
          <w:ilvl w:val="0"/>
          <w:numId w:val="1"/>
        </w:numPr>
        <w:jc w:val="both"/>
        <w:rPr>
          <w:rFonts w:ascii="Cambria" w:eastAsia="Times New Roman" w:hAnsi="Cambria" w:cs="Arial"/>
          <w:i/>
          <w:lang w:val="es-ES"/>
        </w:rPr>
      </w:pPr>
      <w:r w:rsidRPr="003B6CFE">
        <w:rPr>
          <w:rFonts w:ascii="Cambria" w:eastAsia="Times New Roman" w:hAnsi="Cambria" w:cs="Arial"/>
          <w:i/>
          <w:lang w:val="es-ES"/>
        </w:rPr>
        <w:t>Optimizar los mecanismos de sistematización de la información de seguimiento, mediante una plataforma electrónica, para que sus resultados puedan consultarse de manera directa, continua y hasta remota.</w:t>
      </w:r>
    </w:p>
    <w:p w:rsidR="003B6CFE" w:rsidRPr="003B6CFE" w:rsidRDefault="003B6CFE" w:rsidP="003B6CFE">
      <w:pPr>
        <w:pStyle w:val="Prrafodelista"/>
        <w:numPr>
          <w:ilvl w:val="0"/>
          <w:numId w:val="1"/>
        </w:numPr>
        <w:jc w:val="both"/>
        <w:rPr>
          <w:rFonts w:ascii="Cambria" w:eastAsia="Times New Roman" w:hAnsi="Cambria" w:cs="Arial"/>
          <w:i/>
          <w:lang w:val="es-ES"/>
        </w:rPr>
      </w:pPr>
      <w:r w:rsidRPr="003B6CFE">
        <w:rPr>
          <w:rFonts w:ascii="Cambria" w:eastAsia="Times New Roman" w:hAnsi="Cambria" w:cs="Arial"/>
          <w:i/>
          <w:lang w:val="es-ES"/>
        </w:rPr>
        <w:t xml:space="preserve">Valorar la pertinencia de realizar evaluaciones y estudios externos en tres temas: a) diagnóstico de las capacidades de las entidades federativas en materia de seguridad pública; b) evaluación en materia de procesos, focalizada a la gestión del Fondo en el ámbito local y c) sistematización de la información para una probable evaluación en materia de impacto.  </w:t>
      </w:r>
    </w:p>
    <w:tbl>
      <w:tblPr>
        <w:tblW w:w="493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2470"/>
        <w:gridCol w:w="1640"/>
        <w:gridCol w:w="3404"/>
      </w:tblGrid>
      <w:tr w:rsidR="00A843C1" w:rsidRPr="00950A2D" w:rsidTr="00E305A0">
        <w:trPr>
          <w:trHeight w:val="739"/>
        </w:trPr>
        <w:tc>
          <w:tcPr>
            <w:tcW w:w="793" w:type="pct"/>
            <w:tcBorders>
              <w:top w:val="nil"/>
              <w:left w:val="nil"/>
              <w:bottom w:val="nil"/>
              <w:right w:val="nil"/>
            </w:tcBorders>
            <w:hideMark/>
          </w:tcPr>
          <w:p w:rsidR="00A843C1" w:rsidRPr="00950A2D" w:rsidRDefault="00A843C1" w:rsidP="00545526">
            <w:pPr>
              <w:pStyle w:val="Textocuadroneg1"/>
              <w:rPr>
                <w:rFonts w:ascii="Cambria" w:hAnsi="Cambria"/>
                <w:sz w:val="16"/>
                <w:szCs w:val="16"/>
              </w:rPr>
            </w:pPr>
            <w:r w:rsidRPr="00950A2D">
              <w:rPr>
                <w:rFonts w:ascii="Cambria" w:hAnsi="Cambria"/>
                <w:sz w:val="16"/>
                <w:szCs w:val="16"/>
              </w:rPr>
              <w:t>Evaluador Externo</w:t>
            </w:r>
          </w:p>
        </w:tc>
        <w:tc>
          <w:tcPr>
            <w:tcW w:w="4207" w:type="pct"/>
            <w:gridSpan w:val="3"/>
            <w:tcBorders>
              <w:top w:val="nil"/>
              <w:left w:val="nil"/>
              <w:bottom w:val="nil"/>
              <w:right w:val="nil"/>
            </w:tcBorders>
            <w:hideMark/>
          </w:tcPr>
          <w:p w:rsidR="00A843C1" w:rsidRPr="00950A2D" w:rsidRDefault="00F25A9B" w:rsidP="00545526">
            <w:pPr>
              <w:pStyle w:val="Textocuadro"/>
              <w:rPr>
                <w:rFonts w:ascii="Cambria" w:hAnsi="Cambria"/>
                <w:sz w:val="16"/>
                <w:szCs w:val="16"/>
              </w:rPr>
            </w:pPr>
            <w:r>
              <w:rPr>
                <w:rFonts w:ascii="Cambria" w:hAnsi="Cambria"/>
                <w:sz w:val="16"/>
                <w:szCs w:val="16"/>
              </w:rPr>
              <w:t xml:space="preserve">1. Instancia Evaluadora: </w:t>
            </w:r>
            <w:r w:rsidRPr="00F25A9B">
              <w:rPr>
                <w:rFonts w:ascii="Cambria" w:hAnsi="Cambria"/>
                <w:i/>
                <w:sz w:val="16"/>
                <w:szCs w:val="16"/>
              </w:rPr>
              <w:t>ONG Contraloría Ciudadana para la Rendición de Cuentas, A.C.</w:t>
            </w:r>
          </w:p>
          <w:p w:rsidR="00A843C1" w:rsidRPr="00950A2D" w:rsidRDefault="00A843C1" w:rsidP="00545526">
            <w:pPr>
              <w:pStyle w:val="Textocuadro"/>
              <w:rPr>
                <w:rFonts w:ascii="Cambria" w:hAnsi="Cambria"/>
                <w:sz w:val="16"/>
                <w:szCs w:val="16"/>
              </w:rPr>
            </w:pPr>
            <w:r w:rsidRPr="00950A2D">
              <w:rPr>
                <w:rFonts w:ascii="Cambria" w:hAnsi="Cambria"/>
                <w:sz w:val="16"/>
                <w:szCs w:val="16"/>
              </w:rPr>
              <w:t xml:space="preserve">2. Coordinador de la </w:t>
            </w:r>
            <w:r w:rsidR="00F25A9B">
              <w:rPr>
                <w:rFonts w:ascii="Cambria" w:hAnsi="Cambria"/>
                <w:sz w:val="16"/>
                <w:szCs w:val="16"/>
              </w:rPr>
              <w:t xml:space="preserve">Evaluación: </w:t>
            </w:r>
            <w:r w:rsidR="00F25A9B" w:rsidRPr="00F25A9B">
              <w:rPr>
                <w:rFonts w:ascii="Cambria" w:hAnsi="Cambria"/>
                <w:i/>
                <w:sz w:val="16"/>
                <w:szCs w:val="16"/>
              </w:rPr>
              <w:t>Mtro. Sergio Rivera Sánchez con correo electrónico: serivesa@yahoo.com</w:t>
            </w:r>
          </w:p>
          <w:p w:rsidR="00A843C1" w:rsidRPr="00950A2D" w:rsidRDefault="00F25A9B" w:rsidP="00F25A9B">
            <w:pPr>
              <w:pStyle w:val="Textocuadro"/>
              <w:rPr>
                <w:rFonts w:ascii="Cambria" w:hAnsi="Cambria"/>
                <w:sz w:val="16"/>
                <w:szCs w:val="16"/>
              </w:rPr>
            </w:pPr>
            <w:r>
              <w:rPr>
                <w:rFonts w:ascii="Cambria" w:hAnsi="Cambria"/>
                <w:sz w:val="16"/>
                <w:szCs w:val="16"/>
              </w:rPr>
              <w:t xml:space="preserve">3. Forma de contratación: </w:t>
            </w:r>
            <w:r w:rsidRPr="00F25A9B">
              <w:rPr>
                <w:rFonts w:ascii="Cambria" w:hAnsi="Cambria"/>
                <w:i/>
                <w:sz w:val="16"/>
                <w:szCs w:val="16"/>
              </w:rPr>
              <w:t xml:space="preserve">Invitación a cuando menos tres personas </w:t>
            </w:r>
          </w:p>
        </w:tc>
      </w:tr>
      <w:tr w:rsidR="00A843C1" w:rsidRPr="00950A2D" w:rsidTr="0057665B">
        <w:trPr>
          <w:trHeight w:val="582"/>
        </w:trPr>
        <w:tc>
          <w:tcPr>
            <w:tcW w:w="793" w:type="pct"/>
            <w:tcBorders>
              <w:top w:val="nil"/>
              <w:left w:val="nil"/>
              <w:bottom w:val="nil"/>
              <w:right w:val="nil"/>
            </w:tcBorders>
            <w:hideMark/>
          </w:tcPr>
          <w:p w:rsidR="00A843C1" w:rsidRPr="00950A2D" w:rsidRDefault="00A843C1" w:rsidP="00545526">
            <w:pPr>
              <w:pStyle w:val="Textocuadroneg1"/>
              <w:rPr>
                <w:rFonts w:ascii="Cambria" w:hAnsi="Cambria"/>
                <w:sz w:val="16"/>
                <w:szCs w:val="16"/>
              </w:rPr>
            </w:pPr>
            <w:r w:rsidRPr="00950A2D">
              <w:rPr>
                <w:rFonts w:ascii="Cambria" w:hAnsi="Cambria"/>
                <w:sz w:val="16"/>
                <w:szCs w:val="16"/>
              </w:rPr>
              <w:t>Costo:</w:t>
            </w:r>
          </w:p>
        </w:tc>
        <w:tc>
          <w:tcPr>
            <w:tcW w:w="1383" w:type="pct"/>
            <w:tcBorders>
              <w:top w:val="nil"/>
              <w:left w:val="nil"/>
              <w:bottom w:val="nil"/>
              <w:right w:val="nil"/>
            </w:tcBorders>
            <w:hideMark/>
          </w:tcPr>
          <w:p w:rsidR="00A843C1" w:rsidRPr="00950A2D" w:rsidRDefault="00F25A9B" w:rsidP="00545526">
            <w:pPr>
              <w:rPr>
                <w:rFonts w:ascii="Cambria" w:hAnsi="Cambria"/>
                <w:sz w:val="16"/>
                <w:lang w:val="es-ES"/>
              </w:rPr>
            </w:pPr>
            <w:r w:rsidRPr="00F25A9B">
              <w:rPr>
                <w:rFonts w:ascii="Cambria" w:eastAsia="Times New Roman" w:hAnsi="Cambria" w:cs="Times New Roman"/>
                <w:i/>
                <w:sz w:val="16"/>
                <w:szCs w:val="16"/>
                <w:lang w:val="es-ES"/>
              </w:rPr>
              <w:t>$319,999.92, IVA incluido.</w:t>
            </w:r>
          </w:p>
        </w:tc>
        <w:tc>
          <w:tcPr>
            <w:tcW w:w="918" w:type="pct"/>
            <w:tcBorders>
              <w:top w:val="nil"/>
              <w:left w:val="nil"/>
              <w:bottom w:val="nil"/>
              <w:right w:val="nil"/>
            </w:tcBorders>
            <w:hideMark/>
          </w:tcPr>
          <w:p w:rsidR="00A843C1" w:rsidRPr="00950A2D" w:rsidRDefault="00A843C1" w:rsidP="00545526">
            <w:pPr>
              <w:pStyle w:val="Textocuadroneg1"/>
              <w:rPr>
                <w:rFonts w:ascii="Cambria" w:hAnsi="Cambria"/>
                <w:sz w:val="16"/>
                <w:szCs w:val="16"/>
              </w:rPr>
            </w:pPr>
            <w:r w:rsidRPr="00950A2D">
              <w:rPr>
                <w:rFonts w:ascii="Cambria" w:hAnsi="Cambria"/>
                <w:sz w:val="16"/>
                <w:szCs w:val="16"/>
              </w:rPr>
              <w:t>Fuente de Financiamiento:</w:t>
            </w:r>
          </w:p>
        </w:tc>
        <w:tc>
          <w:tcPr>
            <w:tcW w:w="1906" w:type="pct"/>
            <w:tcBorders>
              <w:top w:val="nil"/>
              <w:left w:val="nil"/>
              <w:bottom w:val="nil"/>
              <w:right w:val="nil"/>
            </w:tcBorders>
            <w:hideMark/>
          </w:tcPr>
          <w:p w:rsidR="00A843C1" w:rsidRPr="00652E64" w:rsidRDefault="00F25A9B" w:rsidP="00545526">
            <w:pPr>
              <w:pStyle w:val="Textocuadro"/>
              <w:rPr>
                <w:rFonts w:ascii="Cambria" w:hAnsi="Cambria"/>
                <w:sz w:val="16"/>
                <w:szCs w:val="16"/>
              </w:rPr>
            </w:pPr>
            <w:r w:rsidRPr="00652E64">
              <w:rPr>
                <w:rFonts w:ascii="Cambria" w:hAnsi="Cambria"/>
                <w:i/>
                <w:sz w:val="16"/>
                <w:szCs w:val="16"/>
              </w:rPr>
              <w:t>Recursos Federales</w:t>
            </w:r>
          </w:p>
        </w:tc>
      </w:tr>
      <w:tr w:rsidR="00A843C1" w:rsidRPr="00950A2D" w:rsidTr="0057665B">
        <w:trPr>
          <w:trHeight w:val="974"/>
        </w:trPr>
        <w:tc>
          <w:tcPr>
            <w:tcW w:w="793" w:type="pct"/>
            <w:tcBorders>
              <w:top w:val="nil"/>
              <w:left w:val="nil"/>
              <w:bottom w:val="nil"/>
              <w:right w:val="nil"/>
            </w:tcBorders>
            <w:hideMark/>
          </w:tcPr>
          <w:p w:rsidR="00A843C1" w:rsidRPr="00950A2D" w:rsidRDefault="00A843C1" w:rsidP="00545526">
            <w:pPr>
              <w:pStyle w:val="Textocuadroneg1"/>
              <w:rPr>
                <w:rFonts w:ascii="Cambria" w:hAnsi="Cambria"/>
                <w:sz w:val="16"/>
                <w:szCs w:val="16"/>
              </w:rPr>
            </w:pPr>
            <w:r w:rsidRPr="00950A2D">
              <w:rPr>
                <w:rFonts w:ascii="Cambria" w:hAnsi="Cambria"/>
                <w:sz w:val="16"/>
                <w:szCs w:val="16"/>
              </w:rPr>
              <w:t>Instancia de Coordinación</w:t>
            </w:r>
          </w:p>
        </w:tc>
        <w:tc>
          <w:tcPr>
            <w:tcW w:w="1383" w:type="pct"/>
            <w:tcBorders>
              <w:top w:val="nil"/>
              <w:left w:val="nil"/>
              <w:bottom w:val="nil"/>
              <w:right w:val="nil"/>
            </w:tcBorders>
          </w:tcPr>
          <w:p w:rsidR="00A843C1" w:rsidRPr="00950A2D" w:rsidRDefault="00F25A9B" w:rsidP="00F25A9B">
            <w:pPr>
              <w:pStyle w:val="Textocuadro"/>
              <w:rPr>
                <w:rFonts w:ascii="Cambria" w:hAnsi="Cambria"/>
                <w:sz w:val="16"/>
                <w:szCs w:val="16"/>
              </w:rPr>
            </w:pPr>
            <w:r w:rsidRPr="00F25A9B">
              <w:rPr>
                <w:rFonts w:ascii="Cambria" w:hAnsi="Cambria"/>
                <w:i/>
                <w:sz w:val="16"/>
                <w:szCs w:val="16"/>
              </w:rPr>
              <w:t>Secretaría de Hacienda y Crédito Público</w:t>
            </w:r>
          </w:p>
        </w:tc>
        <w:tc>
          <w:tcPr>
            <w:tcW w:w="918" w:type="pct"/>
            <w:tcBorders>
              <w:top w:val="nil"/>
              <w:left w:val="nil"/>
              <w:bottom w:val="nil"/>
              <w:right w:val="nil"/>
            </w:tcBorders>
            <w:hideMark/>
          </w:tcPr>
          <w:p w:rsidR="00A843C1" w:rsidRPr="00950A2D" w:rsidRDefault="00A843C1" w:rsidP="00545526">
            <w:pPr>
              <w:pStyle w:val="Textocuadroneg1"/>
              <w:rPr>
                <w:rFonts w:ascii="Cambria" w:hAnsi="Cambria"/>
                <w:sz w:val="16"/>
                <w:szCs w:val="16"/>
              </w:rPr>
            </w:pPr>
            <w:r w:rsidRPr="00950A2D">
              <w:rPr>
                <w:rFonts w:ascii="Cambria" w:hAnsi="Cambria"/>
                <w:sz w:val="16"/>
                <w:szCs w:val="16"/>
              </w:rPr>
              <w:t>Informe completo disponible en:</w:t>
            </w:r>
          </w:p>
        </w:tc>
        <w:tc>
          <w:tcPr>
            <w:tcW w:w="1906" w:type="pct"/>
            <w:tcBorders>
              <w:top w:val="nil"/>
              <w:left w:val="nil"/>
              <w:bottom w:val="nil"/>
              <w:right w:val="nil"/>
            </w:tcBorders>
            <w:hideMark/>
          </w:tcPr>
          <w:p w:rsidR="00A843C1" w:rsidRPr="00645FEC" w:rsidRDefault="00503E56" w:rsidP="00545526">
            <w:pPr>
              <w:pStyle w:val="Textocuadro"/>
              <w:rPr>
                <w:rFonts w:ascii="Cambria" w:hAnsi="Cambria"/>
                <w:sz w:val="16"/>
                <w:szCs w:val="16"/>
                <w:highlight w:val="yellow"/>
              </w:rPr>
            </w:pPr>
            <w:r w:rsidRPr="00503E56">
              <w:rPr>
                <w:rFonts w:ascii="Cambria" w:hAnsi="Cambria"/>
                <w:i/>
                <w:sz w:val="16"/>
                <w:szCs w:val="16"/>
              </w:rPr>
              <w:t>http://www.secretariadoejecutivo.gob.mx/work/models/SecretariadoEjecutivo/Resource/1051/1/images/Estrategica_FASP_2018_110319.pdf</w:t>
            </w:r>
          </w:p>
        </w:tc>
      </w:tr>
      <w:tr w:rsidR="00A843C1" w:rsidRPr="00950A2D" w:rsidTr="0057665B">
        <w:trPr>
          <w:trHeight w:val="771"/>
        </w:trPr>
        <w:tc>
          <w:tcPr>
            <w:tcW w:w="793" w:type="pct"/>
            <w:tcBorders>
              <w:top w:val="nil"/>
              <w:left w:val="nil"/>
              <w:right w:val="nil"/>
            </w:tcBorders>
          </w:tcPr>
          <w:p w:rsidR="00A843C1" w:rsidRPr="00950A2D" w:rsidRDefault="00A843C1" w:rsidP="00545526">
            <w:pPr>
              <w:pStyle w:val="Textocuadroneg1"/>
              <w:rPr>
                <w:rFonts w:ascii="Cambria" w:hAnsi="Cambria"/>
                <w:sz w:val="16"/>
                <w:szCs w:val="16"/>
              </w:rPr>
            </w:pPr>
            <w:r w:rsidRPr="00950A2D">
              <w:rPr>
                <w:rFonts w:ascii="Cambria" w:hAnsi="Cambria"/>
                <w:sz w:val="16"/>
                <w:szCs w:val="16"/>
              </w:rPr>
              <w:t>Principal equipo colaborador</w:t>
            </w:r>
          </w:p>
        </w:tc>
        <w:tc>
          <w:tcPr>
            <w:tcW w:w="4207" w:type="pct"/>
            <w:gridSpan w:val="3"/>
            <w:tcBorders>
              <w:top w:val="nil"/>
              <w:left w:val="nil"/>
              <w:right w:val="nil"/>
            </w:tcBorders>
          </w:tcPr>
          <w:p w:rsidR="00A843C1" w:rsidRPr="00950A2D" w:rsidRDefault="00F25A9B" w:rsidP="00F25A9B">
            <w:pPr>
              <w:pStyle w:val="Textocuadro"/>
              <w:rPr>
                <w:rFonts w:ascii="Cambria" w:hAnsi="Cambria"/>
                <w:sz w:val="16"/>
                <w:szCs w:val="16"/>
              </w:rPr>
            </w:pPr>
            <w:r w:rsidRPr="00F25A9B">
              <w:rPr>
                <w:rFonts w:ascii="Cambria" w:hAnsi="Cambria"/>
                <w:i/>
                <w:sz w:val="16"/>
                <w:szCs w:val="16"/>
              </w:rPr>
              <w:t>Ámbar Varela Matute</w:t>
            </w:r>
            <w:r>
              <w:rPr>
                <w:rFonts w:ascii="Cambria" w:hAnsi="Cambria"/>
                <w:i/>
                <w:sz w:val="16"/>
                <w:szCs w:val="16"/>
              </w:rPr>
              <w:t>,</w:t>
            </w:r>
            <w:r>
              <w:t xml:space="preserve"> </w:t>
            </w:r>
            <w:r w:rsidRPr="00F25A9B">
              <w:rPr>
                <w:rFonts w:ascii="Cambria" w:hAnsi="Cambria"/>
                <w:i/>
                <w:sz w:val="16"/>
                <w:szCs w:val="16"/>
              </w:rPr>
              <w:t>Carlos G. Torrealba Méndez, Ernesto Gómez Magaña, Luis Enrique Pérez Sosa.</w:t>
            </w:r>
          </w:p>
        </w:tc>
      </w:tr>
    </w:tbl>
    <w:p w:rsidR="009C4ACD" w:rsidRDefault="009C4ACD"/>
    <w:sectPr w:rsidR="009C4AC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oberana Sans">
    <w:altName w:val="Calibri"/>
    <w:panose1 w:val="02000000000000000000"/>
    <w:charset w:val="00"/>
    <w:family w:val="modern"/>
    <w:notTrueType/>
    <w:pitch w:val="variable"/>
    <w:sig w:usb0="800000AF" w:usb1="4000204B"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C325BD"/>
    <w:multiLevelType w:val="hybridMultilevel"/>
    <w:tmpl w:val="D9285C84"/>
    <w:lvl w:ilvl="0" w:tplc="04090001">
      <w:start w:val="1"/>
      <w:numFmt w:val="bullet"/>
      <w:lvlText w:val=""/>
      <w:lvlJc w:val="left"/>
      <w:pPr>
        <w:ind w:left="720" w:hanging="360"/>
      </w:pPr>
      <w:rPr>
        <w:rFonts w:ascii="Symbol" w:hAnsi="Symbol" w:hint="default"/>
      </w:rPr>
    </w:lvl>
    <w:lvl w:ilvl="1" w:tplc="A32071E0">
      <w:start w:val="1"/>
      <w:numFmt w:val="bullet"/>
      <w:lvlText w:val="o"/>
      <w:lvlJc w:val="left"/>
      <w:pPr>
        <w:ind w:left="1440" w:hanging="360"/>
      </w:pPr>
      <w:rPr>
        <w:rFonts w:ascii="Courier New" w:hAnsi="Courier New" w:cs="Courier New" w:hint="default"/>
        <w:color w:val="5B9BD5" w:themeColor="accen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8684624"/>
    <w:multiLevelType w:val="hybridMultilevel"/>
    <w:tmpl w:val="0E7AA6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33B979F6"/>
    <w:multiLevelType w:val="hybridMultilevel"/>
    <w:tmpl w:val="32C623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43C1"/>
    <w:rsid w:val="00040EF8"/>
    <w:rsid w:val="000453CF"/>
    <w:rsid w:val="00077F37"/>
    <w:rsid w:val="003B6CFE"/>
    <w:rsid w:val="003E311E"/>
    <w:rsid w:val="004B5E02"/>
    <w:rsid w:val="004D6D9A"/>
    <w:rsid w:val="00503E56"/>
    <w:rsid w:val="005123A5"/>
    <w:rsid w:val="005321AA"/>
    <w:rsid w:val="00545526"/>
    <w:rsid w:val="0057665B"/>
    <w:rsid w:val="005858F4"/>
    <w:rsid w:val="005D4955"/>
    <w:rsid w:val="00645FEC"/>
    <w:rsid w:val="00652E64"/>
    <w:rsid w:val="007027C8"/>
    <w:rsid w:val="0071639E"/>
    <w:rsid w:val="007C549A"/>
    <w:rsid w:val="007D56B1"/>
    <w:rsid w:val="00964B1F"/>
    <w:rsid w:val="00972B3D"/>
    <w:rsid w:val="009C4ACD"/>
    <w:rsid w:val="00A843C1"/>
    <w:rsid w:val="00B76217"/>
    <w:rsid w:val="00C003CB"/>
    <w:rsid w:val="00C81BD6"/>
    <w:rsid w:val="00D67951"/>
    <w:rsid w:val="00D97E85"/>
    <w:rsid w:val="00E305A0"/>
    <w:rsid w:val="00F25A9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43C1"/>
    <w:pPr>
      <w:spacing w:after="200" w:line="276" w:lineRule="auto"/>
    </w:pPr>
  </w:style>
  <w:style w:type="paragraph" w:styleId="Ttulo1">
    <w:name w:val="heading 1"/>
    <w:basedOn w:val="Normal"/>
    <w:next w:val="Normal"/>
    <w:link w:val="Ttulo1Car"/>
    <w:uiPriority w:val="9"/>
    <w:qFormat/>
    <w:rsid w:val="00A843C1"/>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843C1"/>
    <w:rPr>
      <w:rFonts w:asciiTheme="majorHAnsi" w:eastAsiaTheme="majorEastAsia" w:hAnsiTheme="majorHAnsi" w:cstheme="majorBidi"/>
      <w:b/>
      <w:bCs/>
      <w:color w:val="2E74B5" w:themeColor="accent1" w:themeShade="BF"/>
      <w:sz w:val="28"/>
      <w:szCs w:val="28"/>
    </w:rPr>
  </w:style>
  <w:style w:type="paragraph" w:customStyle="1" w:styleId="CABEZA">
    <w:name w:val="CABEZA"/>
    <w:basedOn w:val="Normal"/>
    <w:link w:val="CABEZACar"/>
    <w:rsid w:val="00A843C1"/>
    <w:pPr>
      <w:spacing w:before="120" w:after="120" w:line="240" w:lineRule="auto"/>
      <w:ind w:left="284"/>
      <w:contextualSpacing/>
    </w:pPr>
    <w:rPr>
      <w:rFonts w:ascii="Soberana Sans" w:eastAsia="Times New Roman" w:hAnsi="Soberana Sans" w:cs="Times New Roman"/>
      <w:noProof/>
      <w:sz w:val="18"/>
      <w:szCs w:val="20"/>
      <w:lang w:val="en-US"/>
    </w:rPr>
  </w:style>
  <w:style w:type="character" w:customStyle="1" w:styleId="CABEZACar">
    <w:name w:val="CABEZA Car"/>
    <w:basedOn w:val="Fuentedeprrafopredeter"/>
    <w:link w:val="CABEZA"/>
    <w:rsid w:val="00A843C1"/>
    <w:rPr>
      <w:rFonts w:ascii="Soberana Sans" w:eastAsia="Times New Roman" w:hAnsi="Soberana Sans" w:cs="Times New Roman"/>
      <w:noProof/>
      <w:sz w:val="18"/>
      <w:szCs w:val="20"/>
      <w:lang w:val="en-US"/>
    </w:rPr>
  </w:style>
  <w:style w:type="paragraph" w:customStyle="1" w:styleId="Textocuadro">
    <w:name w:val="Texto cuadro"/>
    <w:basedOn w:val="Normal"/>
    <w:next w:val="Normal"/>
    <w:rsid w:val="00A843C1"/>
    <w:pPr>
      <w:spacing w:before="20" w:after="0" w:line="240" w:lineRule="auto"/>
    </w:pPr>
    <w:rPr>
      <w:rFonts w:ascii="Soberana Sans" w:eastAsia="Times New Roman" w:hAnsi="Soberana Sans" w:cs="Times New Roman"/>
      <w:sz w:val="12"/>
      <w:szCs w:val="20"/>
      <w:lang w:val="es-ES"/>
    </w:rPr>
  </w:style>
  <w:style w:type="paragraph" w:customStyle="1" w:styleId="Textocuadroneg">
    <w:name w:val="Texto cuadro neg"/>
    <w:basedOn w:val="Normal"/>
    <w:next w:val="Normal"/>
    <w:qFormat/>
    <w:rsid w:val="00A843C1"/>
    <w:pPr>
      <w:spacing w:before="20" w:after="0" w:line="240" w:lineRule="auto"/>
    </w:pPr>
    <w:rPr>
      <w:rFonts w:ascii="Soberana Sans" w:hAnsi="Soberana Sans"/>
      <w:b/>
      <w:sz w:val="12"/>
      <w:lang w:val="es-ES"/>
    </w:rPr>
  </w:style>
  <w:style w:type="paragraph" w:customStyle="1" w:styleId="Cdetextonegrita">
    <w:name w:val="C. de texto negrita"/>
    <w:basedOn w:val="Normal"/>
    <w:qFormat/>
    <w:rsid w:val="00A843C1"/>
    <w:pPr>
      <w:spacing w:after="120" w:line="240" w:lineRule="auto"/>
      <w:jc w:val="both"/>
    </w:pPr>
    <w:rPr>
      <w:rFonts w:ascii="Soberana Sans" w:eastAsia="Times New Roman" w:hAnsi="Soberana Sans" w:cs="Arial"/>
      <w:b/>
      <w:szCs w:val="20"/>
      <w:lang w:val="es-ES" w:eastAsia="es-ES"/>
    </w:rPr>
  </w:style>
  <w:style w:type="paragraph" w:customStyle="1" w:styleId="Cdetexto">
    <w:name w:val="C. de texto"/>
    <w:basedOn w:val="Normal"/>
    <w:qFormat/>
    <w:rsid w:val="00A843C1"/>
    <w:pPr>
      <w:spacing w:after="120" w:line="240" w:lineRule="auto"/>
      <w:jc w:val="both"/>
    </w:pPr>
    <w:rPr>
      <w:rFonts w:ascii="Soberana Sans" w:eastAsia="Times New Roman" w:hAnsi="Soberana Sans" w:cs="Arial"/>
      <w:szCs w:val="20"/>
      <w:lang w:val="es-ES" w:eastAsia="es-ES"/>
    </w:rPr>
  </w:style>
  <w:style w:type="paragraph" w:customStyle="1" w:styleId="Textocuadroneg1">
    <w:name w:val="Texto cuadro neg 1"/>
    <w:basedOn w:val="Textocuadroneg"/>
    <w:qFormat/>
    <w:rsid w:val="00A843C1"/>
    <w:pPr>
      <w:ind w:left="170"/>
    </w:pPr>
  </w:style>
  <w:style w:type="paragraph" w:styleId="Prrafodelista">
    <w:name w:val="List Paragraph"/>
    <w:aliases w:val="4 Párrafo de lista,Figuras,Dot pt,No Spacing1,List Paragraph Char Char Char,Indicator Text,List Paragraph1,Numbered Para 1,DH1,Listas,lp1,Light Grid - Accent 31,Párrafo Título 3,Bullet List,FooterText,numbered,Bulletr List Paragraph"/>
    <w:basedOn w:val="Normal"/>
    <w:link w:val="PrrafodelistaCar"/>
    <w:uiPriority w:val="34"/>
    <w:qFormat/>
    <w:rsid w:val="003E311E"/>
    <w:pPr>
      <w:ind w:left="720"/>
      <w:contextualSpacing/>
    </w:pPr>
  </w:style>
  <w:style w:type="character" w:customStyle="1" w:styleId="PrrafodelistaCar">
    <w:name w:val="Párrafo de lista Car"/>
    <w:aliases w:val="4 Párrafo de lista Car,Figuras Car,Dot pt Car,No Spacing1 Car,List Paragraph Char Char Char Car,Indicator Text Car,List Paragraph1 Car,Numbered Para 1 Car,DH1 Car,Listas Car,lp1 Car,Light Grid - Accent 31 Car,Párrafo Título 3 Car"/>
    <w:link w:val="Prrafodelista"/>
    <w:uiPriority w:val="34"/>
    <w:qFormat/>
    <w:rsid w:val="003E311E"/>
  </w:style>
  <w:style w:type="character" w:styleId="Refdecomentario">
    <w:name w:val="annotation reference"/>
    <w:basedOn w:val="Fuentedeprrafopredeter"/>
    <w:uiPriority w:val="99"/>
    <w:semiHidden/>
    <w:unhideWhenUsed/>
    <w:rsid w:val="003B6CFE"/>
    <w:rPr>
      <w:sz w:val="16"/>
      <w:szCs w:val="16"/>
    </w:rPr>
  </w:style>
  <w:style w:type="paragraph" w:styleId="Textocomentario">
    <w:name w:val="annotation text"/>
    <w:basedOn w:val="Normal"/>
    <w:link w:val="TextocomentarioCar"/>
    <w:uiPriority w:val="99"/>
    <w:semiHidden/>
    <w:unhideWhenUsed/>
    <w:rsid w:val="003B6CF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3B6CFE"/>
    <w:rPr>
      <w:sz w:val="20"/>
      <w:szCs w:val="20"/>
    </w:rPr>
  </w:style>
  <w:style w:type="paragraph" w:styleId="Asuntodelcomentario">
    <w:name w:val="annotation subject"/>
    <w:basedOn w:val="Textocomentario"/>
    <w:next w:val="Textocomentario"/>
    <w:link w:val="AsuntodelcomentarioCar"/>
    <w:uiPriority w:val="99"/>
    <w:semiHidden/>
    <w:unhideWhenUsed/>
    <w:rsid w:val="003B6CFE"/>
    <w:rPr>
      <w:b/>
      <w:bCs/>
    </w:rPr>
  </w:style>
  <w:style w:type="character" w:customStyle="1" w:styleId="AsuntodelcomentarioCar">
    <w:name w:val="Asunto del comentario Car"/>
    <w:basedOn w:val="TextocomentarioCar"/>
    <w:link w:val="Asuntodelcomentario"/>
    <w:uiPriority w:val="99"/>
    <w:semiHidden/>
    <w:rsid w:val="003B6CFE"/>
    <w:rPr>
      <w:b/>
      <w:bCs/>
      <w:sz w:val="20"/>
      <w:szCs w:val="20"/>
    </w:rPr>
  </w:style>
  <w:style w:type="paragraph" w:styleId="Textodeglobo">
    <w:name w:val="Balloon Text"/>
    <w:basedOn w:val="Normal"/>
    <w:link w:val="TextodegloboCar"/>
    <w:uiPriority w:val="99"/>
    <w:semiHidden/>
    <w:unhideWhenUsed/>
    <w:rsid w:val="003B6CF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B6CF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43C1"/>
    <w:pPr>
      <w:spacing w:after="200" w:line="276" w:lineRule="auto"/>
    </w:pPr>
  </w:style>
  <w:style w:type="paragraph" w:styleId="Ttulo1">
    <w:name w:val="heading 1"/>
    <w:basedOn w:val="Normal"/>
    <w:next w:val="Normal"/>
    <w:link w:val="Ttulo1Car"/>
    <w:uiPriority w:val="9"/>
    <w:qFormat/>
    <w:rsid w:val="00A843C1"/>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843C1"/>
    <w:rPr>
      <w:rFonts w:asciiTheme="majorHAnsi" w:eastAsiaTheme="majorEastAsia" w:hAnsiTheme="majorHAnsi" w:cstheme="majorBidi"/>
      <w:b/>
      <w:bCs/>
      <w:color w:val="2E74B5" w:themeColor="accent1" w:themeShade="BF"/>
      <w:sz w:val="28"/>
      <w:szCs w:val="28"/>
    </w:rPr>
  </w:style>
  <w:style w:type="paragraph" w:customStyle="1" w:styleId="CABEZA">
    <w:name w:val="CABEZA"/>
    <w:basedOn w:val="Normal"/>
    <w:link w:val="CABEZACar"/>
    <w:rsid w:val="00A843C1"/>
    <w:pPr>
      <w:spacing w:before="120" w:after="120" w:line="240" w:lineRule="auto"/>
      <w:ind w:left="284"/>
      <w:contextualSpacing/>
    </w:pPr>
    <w:rPr>
      <w:rFonts w:ascii="Soberana Sans" w:eastAsia="Times New Roman" w:hAnsi="Soberana Sans" w:cs="Times New Roman"/>
      <w:noProof/>
      <w:sz w:val="18"/>
      <w:szCs w:val="20"/>
      <w:lang w:val="en-US"/>
    </w:rPr>
  </w:style>
  <w:style w:type="character" w:customStyle="1" w:styleId="CABEZACar">
    <w:name w:val="CABEZA Car"/>
    <w:basedOn w:val="Fuentedeprrafopredeter"/>
    <w:link w:val="CABEZA"/>
    <w:rsid w:val="00A843C1"/>
    <w:rPr>
      <w:rFonts w:ascii="Soberana Sans" w:eastAsia="Times New Roman" w:hAnsi="Soberana Sans" w:cs="Times New Roman"/>
      <w:noProof/>
      <w:sz w:val="18"/>
      <w:szCs w:val="20"/>
      <w:lang w:val="en-US"/>
    </w:rPr>
  </w:style>
  <w:style w:type="paragraph" w:customStyle="1" w:styleId="Textocuadro">
    <w:name w:val="Texto cuadro"/>
    <w:basedOn w:val="Normal"/>
    <w:next w:val="Normal"/>
    <w:rsid w:val="00A843C1"/>
    <w:pPr>
      <w:spacing w:before="20" w:after="0" w:line="240" w:lineRule="auto"/>
    </w:pPr>
    <w:rPr>
      <w:rFonts w:ascii="Soberana Sans" w:eastAsia="Times New Roman" w:hAnsi="Soberana Sans" w:cs="Times New Roman"/>
      <w:sz w:val="12"/>
      <w:szCs w:val="20"/>
      <w:lang w:val="es-ES"/>
    </w:rPr>
  </w:style>
  <w:style w:type="paragraph" w:customStyle="1" w:styleId="Textocuadroneg">
    <w:name w:val="Texto cuadro neg"/>
    <w:basedOn w:val="Normal"/>
    <w:next w:val="Normal"/>
    <w:qFormat/>
    <w:rsid w:val="00A843C1"/>
    <w:pPr>
      <w:spacing w:before="20" w:after="0" w:line="240" w:lineRule="auto"/>
    </w:pPr>
    <w:rPr>
      <w:rFonts w:ascii="Soberana Sans" w:hAnsi="Soberana Sans"/>
      <w:b/>
      <w:sz w:val="12"/>
      <w:lang w:val="es-ES"/>
    </w:rPr>
  </w:style>
  <w:style w:type="paragraph" w:customStyle="1" w:styleId="Cdetextonegrita">
    <w:name w:val="C. de texto negrita"/>
    <w:basedOn w:val="Normal"/>
    <w:qFormat/>
    <w:rsid w:val="00A843C1"/>
    <w:pPr>
      <w:spacing w:after="120" w:line="240" w:lineRule="auto"/>
      <w:jc w:val="both"/>
    </w:pPr>
    <w:rPr>
      <w:rFonts w:ascii="Soberana Sans" w:eastAsia="Times New Roman" w:hAnsi="Soberana Sans" w:cs="Arial"/>
      <w:b/>
      <w:szCs w:val="20"/>
      <w:lang w:val="es-ES" w:eastAsia="es-ES"/>
    </w:rPr>
  </w:style>
  <w:style w:type="paragraph" w:customStyle="1" w:styleId="Cdetexto">
    <w:name w:val="C. de texto"/>
    <w:basedOn w:val="Normal"/>
    <w:qFormat/>
    <w:rsid w:val="00A843C1"/>
    <w:pPr>
      <w:spacing w:after="120" w:line="240" w:lineRule="auto"/>
      <w:jc w:val="both"/>
    </w:pPr>
    <w:rPr>
      <w:rFonts w:ascii="Soberana Sans" w:eastAsia="Times New Roman" w:hAnsi="Soberana Sans" w:cs="Arial"/>
      <w:szCs w:val="20"/>
      <w:lang w:val="es-ES" w:eastAsia="es-ES"/>
    </w:rPr>
  </w:style>
  <w:style w:type="paragraph" w:customStyle="1" w:styleId="Textocuadroneg1">
    <w:name w:val="Texto cuadro neg 1"/>
    <w:basedOn w:val="Textocuadroneg"/>
    <w:qFormat/>
    <w:rsid w:val="00A843C1"/>
    <w:pPr>
      <w:ind w:left="170"/>
    </w:pPr>
  </w:style>
  <w:style w:type="paragraph" w:styleId="Prrafodelista">
    <w:name w:val="List Paragraph"/>
    <w:aliases w:val="4 Párrafo de lista,Figuras,Dot pt,No Spacing1,List Paragraph Char Char Char,Indicator Text,List Paragraph1,Numbered Para 1,DH1,Listas,lp1,Light Grid - Accent 31,Párrafo Título 3,Bullet List,FooterText,numbered,Bulletr List Paragraph"/>
    <w:basedOn w:val="Normal"/>
    <w:link w:val="PrrafodelistaCar"/>
    <w:uiPriority w:val="34"/>
    <w:qFormat/>
    <w:rsid w:val="003E311E"/>
    <w:pPr>
      <w:ind w:left="720"/>
      <w:contextualSpacing/>
    </w:pPr>
  </w:style>
  <w:style w:type="character" w:customStyle="1" w:styleId="PrrafodelistaCar">
    <w:name w:val="Párrafo de lista Car"/>
    <w:aliases w:val="4 Párrafo de lista Car,Figuras Car,Dot pt Car,No Spacing1 Car,List Paragraph Char Char Char Car,Indicator Text Car,List Paragraph1 Car,Numbered Para 1 Car,DH1 Car,Listas Car,lp1 Car,Light Grid - Accent 31 Car,Párrafo Título 3 Car"/>
    <w:link w:val="Prrafodelista"/>
    <w:uiPriority w:val="34"/>
    <w:qFormat/>
    <w:rsid w:val="003E311E"/>
  </w:style>
  <w:style w:type="character" w:styleId="Refdecomentario">
    <w:name w:val="annotation reference"/>
    <w:basedOn w:val="Fuentedeprrafopredeter"/>
    <w:uiPriority w:val="99"/>
    <w:semiHidden/>
    <w:unhideWhenUsed/>
    <w:rsid w:val="003B6CFE"/>
    <w:rPr>
      <w:sz w:val="16"/>
      <w:szCs w:val="16"/>
    </w:rPr>
  </w:style>
  <w:style w:type="paragraph" w:styleId="Textocomentario">
    <w:name w:val="annotation text"/>
    <w:basedOn w:val="Normal"/>
    <w:link w:val="TextocomentarioCar"/>
    <w:uiPriority w:val="99"/>
    <w:semiHidden/>
    <w:unhideWhenUsed/>
    <w:rsid w:val="003B6CF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3B6CFE"/>
    <w:rPr>
      <w:sz w:val="20"/>
      <w:szCs w:val="20"/>
    </w:rPr>
  </w:style>
  <w:style w:type="paragraph" w:styleId="Asuntodelcomentario">
    <w:name w:val="annotation subject"/>
    <w:basedOn w:val="Textocomentario"/>
    <w:next w:val="Textocomentario"/>
    <w:link w:val="AsuntodelcomentarioCar"/>
    <w:uiPriority w:val="99"/>
    <w:semiHidden/>
    <w:unhideWhenUsed/>
    <w:rsid w:val="003B6CFE"/>
    <w:rPr>
      <w:b/>
      <w:bCs/>
    </w:rPr>
  </w:style>
  <w:style w:type="character" w:customStyle="1" w:styleId="AsuntodelcomentarioCar">
    <w:name w:val="Asunto del comentario Car"/>
    <w:basedOn w:val="TextocomentarioCar"/>
    <w:link w:val="Asuntodelcomentario"/>
    <w:uiPriority w:val="99"/>
    <w:semiHidden/>
    <w:rsid w:val="003B6CFE"/>
    <w:rPr>
      <w:b/>
      <w:bCs/>
      <w:sz w:val="20"/>
      <w:szCs w:val="20"/>
    </w:rPr>
  </w:style>
  <w:style w:type="paragraph" w:styleId="Textodeglobo">
    <w:name w:val="Balloon Text"/>
    <w:basedOn w:val="Normal"/>
    <w:link w:val="TextodegloboCar"/>
    <w:uiPriority w:val="99"/>
    <w:semiHidden/>
    <w:unhideWhenUsed/>
    <w:rsid w:val="003B6CF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B6CF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1740</Words>
  <Characters>9576</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Reyes Perez Bernal</dc:creator>
  <cp:lastModifiedBy>Franco Escobar Carolina</cp:lastModifiedBy>
  <cp:revision>2</cp:revision>
  <cp:lastPrinted>2019-05-03T01:11:00Z</cp:lastPrinted>
  <dcterms:created xsi:type="dcterms:W3CDTF">2019-05-16T15:40:00Z</dcterms:created>
  <dcterms:modified xsi:type="dcterms:W3CDTF">2019-05-16T15:40:00Z</dcterms:modified>
</cp:coreProperties>
</file>